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FD" w:rsidRDefault="007572FD" w:rsidP="0008341C">
      <w:pPr>
        <w:spacing w:after="0"/>
        <w:jc w:val="center"/>
        <w:rPr>
          <w:b/>
        </w:rPr>
      </w:pPr>
      <w:r w:rsidRPr="00103994">
        <w:rPr>
          <w:b/>
        </w:rPr>
        <w:t xml:space="preserve">Zapytanie ofertowe numer </w:t>
      </w:r>
      <w:r w:rsidR="002E7197" w:rsidRPr="00103994">
        <w:rPr>
          <w:b/>
        </w:rPr>
        <w:t>2/IOB/2018</w:t>
      </w:r>
      <w:r w:rsidRPr="00103994">
        <w:rPr>
          <w:b/>
        </w:rPr>
        <w:t xml:space="preserve"> z dnia </w:t>
      </w:r>
      <w:r w:rsidR="00103994">
        <w:rPr>
          <w:b/>
        </w:rPr>
        <w:t>23.08</w:t>
      </w:r>
      <w:r w:rsidR="00B11D42" w:rsidRPr="00103994">
        <w:rPr>
          <w:b/>
        </w:rPr>
        <w:t>.2018</w:t>
      </w:r>
      <w:r w:rsidRPr="00103994">
        <w:rPr>
          <w:b/>
        </w:rPr>
        <w:t>r.</w:t>
      </w:r>
    </w:p>
    <w:p w:rsidR="0008341C" w:rsidRPr="0008341C" w:rsidRDefault="0008341C" w:rsidP="0008341C">
      <w:pPr>
        <w:spacing w:after="0"/>
        <w:jc w:val="center"/>
        <w:rPr>
          <w:b/>
        </w:rPr>
      </w:pPr>
      <w:r w:rsidRPr="0008341C">
        <w:rPr>
          <w:b/>
        </w:rPr>
        <w:t>w ramach</w:t>
      </w:r>
    </w:p>
    <w:p w:rsidR="0008341C" w:rsidRPr="0008341C" w:rsidRDefault="0008341C" w:rsidP="0008341C">
      <w:pPr>
        <w:spacing w:after="0"/>
        <w:jc w:val="center"/>
        <w:rPr>
          <w:b/>
        </w:rPr>
      </w:pPr>
      <w:r w:rsidRPr="0008341C">
        <w:rPr>
          <w:b/>
        </w:rPr>
        <w:t>Programu Operacyjneg</w:t>
      </w:r>
      <w:r>
        <w:rPr>
          <w:b/>
        </w:rPr>
        <w:t>o Inteligentny Rozwój 2014-2020</w:t>
      </w:r>
    </w:p>
    <w:p w:rsidR="0008341C" w:rsidRPr="0008341C" w:rsidRDefault="0008341C" w:rsidP="0008341C">
      <w:pPr>
        <w:spacing w:after="0"/>
        <w:jc w:val="center"/>
        <w:rPr>
          <w:b/>
        </w:rPr>
      </w:pPr>
      <w:r w:rsidRPr="0008341C">
        <w:rPr>
          <w:b/>
        </w:rPr>
        <w:t>oś priorytetowa II: Wsparcie otoczenia i potencjału przedsiębiorstw do</w:t>
      </w:r>
      <w:r>
        <w:rPr>
          <w:b/>
        </w:rPr>
        <w:t xml:space="preserve"> prowadzenia działalności B+R+I</w:t>
      </w:r>
    </w:p>
    <w:p w:rsidR="0008341C" w:rsidRPr="0008341C" w:rsidRDefault="0008341C" w:rsidP="0008341C">
      <w:pPr>
        <w:spacing w:after="0"/>
        <w:jc w:val="center"/>
        <w:rPr>
          <w:b/>
        </w:rPr>
      </w:pPr>
      <w:r w:rsidRPr="0008341C">
        <w:rPr>
          <w:b/>
        </w:rPr>
        <w:t xml:space="preserve">Działanie 2.3 Proinnowacyjne usługi dla przedsiębiorstw </w:t>
      </w:r>
    </w:p>
    <w:p w:rsidR="0008341C" w:rsidRDefault="0008341C" w:rsidP="0008341C">
      <w:pPr>
        <w:spacing w:after="0"/>
        <w:jc w:val="center"/>
        <w:rPr>
          <w:b/>
        </w:rPr>
      </w:pPr>
      <w:r w:rsidRPr="0008341C">
        <w:rPr>
          <w:b/>
        </w:rPr>
        <w:t>Poddziałanie 2.3.1 Proinnowacyjne usługi IOB dla MŚP</w:t>
      </w:r>
    </w:p>
    <w:p w:rsidR="0008341C" w:rsidRPr="00CD4FEA" w:rsidRDefault="0008341C" w:rsidP="0008341C">
      <w:pPr>
        <w:spacing w:after="0"/>
        <w:jc w:val="center"/>
        <w:rPr>
          <w:b/>
        </w:rPr>
      </w:pPr>
    </w:p>
    <w:p w:rsidR="00057E0A" w:rsidRPr="00057E0A" w:rsidRDefault="00057E0A" w:rsidP="00057E0A">
      <w:pPr>
        <w:spacing w:after="0"/>
        <w:jc w:val="center"/>
        <w:rPr>
          <w:b/>
        </w:rPr>
      </w:pPr>
      <w:r w:rsidRPr="00057E0A">
        <w:rPr>
          <w:b/>
        </w:rPr>
        <w:t>Nazwa i adres Zamawiającego:</w:t>
      </w:r>
    </w:p>
    <w:p w:rsidR="00057E0A" w:rsidRPr="008C6BA9" w:rsidRDefault="00057E0A" w:rsidP="00057E0A">
      <w:pPr>
        <w:spacing w:after="0"/>
        <w:jc w:val="center"/>
      </w:pPr>
      <w:r w:rsidRPr="00057E0A">
        <w:rPr>
          <w:b/>
        </w:rPr>
        <w:t>ESSUS Sp. z o.o.</w:t>
      </w:r>
    </w:p>
    <w:p w:rsidR="00057E0A" w:rsidRPr="00057E0A" w:rsidRDefault="00057E0A" w:rsidP="00057E0A">
      <w:pPr>
        <w:spacing w:after="0"/>
        <w:jc w:val="center"/>
        <w:rPr>
          <w:b/>
        </w:rPr>
      </w:pPr>
      <w:r w:rsidRPr="00057E0A">
        <w:rPr>
          <w:b/>
        </w:rPr>
        <w:t>Warszawska 16/42</w:t>
      </w:r>
    </w:p>
    <w:p w:rsidR="00057E0A" w:rsidRPr="00057E0A" w:rsidRDefault="00057E0A" w:rsidP="00057E0A">
      <w:pPr>
        <w:spacing w:after="0"/>
        <w:jc w:val="center"/>
        <w:rPr>
          <w:b/>
        </w:rPr>
      </w:pPr>
      <w:r w:rsidRPr="00057E0A">
        <w:rPr>
          <w:b/>
        </w:rPr>
        <w:t>35-205 Rzeszów</w:t>
      </w:r>
    </w:p>
    <w:p w:rsidR="00057E0A" w:rsidRPr="00057E0A" w:rsidRDefault="00057E0A" w:rsidP="00057E0A">
      <w:pPr>
        <w:spacing w:after="0"/>
        <w:jc w:val="center"/>
        <w:rPr>
          <w:b/>
        </w:rPr>
      </w:pPr>
      <w:r w:rsidRPr="00057E0A">
        <w:rPr>
          <w:b/>
        </w:rPr>
        <w:t>NIP: 5170360869</w:t>
      </w:r>
    </w:p>
    <w:p w:rsidR="00057E0A" w:rsidRDefault="00057E0A" w:rsidP="00057E0A">
      <w:pPr>
        <w:spacing w:after="0"/>
        <w:jc w:val="center"/>
        <w:rPr>
          <w:b/>
        </w:rPr>
      </w:pPr>
      <w:r w:rsidRPr="00057E0A">
        <w:rPr>
          <w:b/>
        </w:rPr>
        <w:t>REGON:180915955</w:t>
      </w:r>
    </w:p>
    <w:p w:rsidR="0008341C" w:rsidRPr="00057E0A" w:rsidRDefault="0008341C" w:rsidP="00057E0A">
      <w:pPr>
        <w:spacing w:after="0"/>
        <w:jc w:val="center"/>
        <w:rPr>
          <w:b/>
        </w:rPr>
      </w:pPr>
    </w:p>
    <w:p w:rsidR="007572FD" w:rsidRPr="00CD4FEA" w:rsidRDefault="0019563C" w:rsidP="007572FD">
      <w:pPr>
        <w:spacing w:after="0"/>
        <w:jc w:val="both"/>
      </w:pPr>
      <w:r w:rsidRPr="0019563C">
        <w:t xml:space="preserve">ESSUS Sp. z o.o.    </w:t>
      </w:r>
      <w:r w:rsidR="007572FD" w:rsidRPr="00CD4FEA">
        <w:t xml:space="preserve">z siedzibą w </w:t>
      </w:r>
      <w:r>
        <w:t>Rzeszowie</w:t>
      </w:r>
      <w:r w:rsidR="007572FD" w:rsidRPr="00CD4FEA">
        <w:t xml:space="preserve"> zaprasza do składania ofert na realizację proinnowacyjnych usług tj.</w:t>
      </w:r>
    </w:p>
    <w:p w:rsidR="007572FD" w:rsidRPr="00CD4FEA" w:rsidRDefault="007572FD" w:rsidP="007501E3">
      <w:pPr>
        <w:pStyle w:val="Akapitzlist"/>
        <w:numPr>
          <w:ilvl w:val="0"/>
          <w:numId w:val="4"/>
        </w:numPr>
        <w:spacing w:after="0"/>
        <w:jc w:val="both"/>
      </w:pPr>
      <w:r w:rsidRPr="00CD4FEA">
        <w:t xml:space="preserve">usług doradczych w zakresie innowacji w rozumieniu art. 2 pkt 94 rozporządzenia KE nr 651/2014 oznaczających doradztwo, pomoc i szkolenia w zakresie transferu wiedzy, nabywania i ochrony wartości  niematerialnych i prawnych oraz korzystania z nich, korzystania z norm i regulacji, w których są one osadzone, </w:t>
      </w:r>
    </w:p>
    <w:p w:rsidR="007572FD" w:rsidRDefault="007572FD" w:rsidP="007572FD">
      <w:pPr>
        <w:pStyle w:val="Akapitzlist"/>
        <w:numPr>
          <w:ilvl w:val="0"/>
          <w:numId w:val="4"/>
        </w:numPr>
        <w:spacing w:after="0"/>
        <w:jc w:val="both"/>
      </w:pPr>
      <w:r w:rsidRPr="00CD4FEA">
        <w:t>usług wsparcia innowacji w rozumieniu art. 2 pkt 95 rozporządzenia Komisji nr 651/2014 oznaczające udostępnienie przestrzeni biurowej, banków danych, zasobów bibliotecznych, badań rynku, laboratoriów, znakowanie, testowanie i certyfikację jakości w celu opracowania bardziej efektywnych produktów procesów i usług</w:t>
      </w:r>
      <w:r>
        <w:t xml:space="preserve"> </w:t>
      </w:r>
      <w:r w:rsidRPr="00CD4FEA">
        <w:t>w ramach Programu Operacyjnego Inteligentny Rozwój, Oś priorytetowa II: Wsparcie otoczenia i potencjału przedsiębiorstw do prowadzenia działalności B+R+I, Działanie 2.3: Proinnowacyjne usługi dla przedsiębiorstw, Poddziałanie 2.3.1 Proinnowacyjne usługi IOB dla MŚP.</w:t>
      </w:r>
    </w:p>
    <w:p w:rsidR="00254FF7" w:rsidRDefault="007572FD" w:rsidP="00254FF7">
      <w:pPr>
        <w:spacing w:after="0"/>
        <w:jc w:val="both"/>
      </w:pPr>
      <w:r w:rsidRPr="00CD4FEA">
        <w:t xml:space="preserve">Niniejsze postępowanie prowadzone jest w trybie zasady konkurencyjności, na zasadach określonych w Wytycznych w zakresie kwalifikowalności wydatków w ramach Europejskiego Funduszu Rozwoju Regionalnego, Europejskiego Funduszu Społecznego oraz Funduszu Spójności na lata 2014-2020, Wytycznych w zakresie kwalifikowalności wydatków w Programie Operacyjnym Inteligentny Rozwój 2014-2020 oraz Regulaminie konkursu w ramach Programu Operacyjnego Inteligentny Rozwój 2014-2020 Oś priorytetowa II: Wsparcie otoczenia i potencjału przedsiębiorstw do prowadzenia działalności B+R+I Działanie 2.3 Proinnowacyjne usługi dla przedsiębiorstw Poddziałanie 2.3.1 Proinnowacyjne usługi IOB dla MŚP. Projekt będzie realizowany w ramach Programu Operacyjnego Inteligentny Rozwój na lata 2014-2020, Oś priorytetowa II: Wsparcie otoczenia i potencjału przedsiębiorstw do prowadzenia działalności B+R+I, Działanie 2.3: Proinnowacyjne usługi dla przedsiębiorstw, Poddziałanie 2.3.1 Proinnowacyjne usługi IOB dla MŚP </w:t>
      </w:r>
    </w:p>
    <w:p w:rsidR="007572FD" w:rsidRPr="00CD4FEA" w:rsidRDefault="007572FD" w:rsidP="00254FF7">
      <w:pPr>
        <w:spacing w:after="0"/>
        <w:jc w:val="both"/>
        <w:rPr>
          <w:b/>
        </w:rPr>
      </w:pPr>
      <w:r w:rsidRPr="00CD4FEA">
        <w:rPr>
          <w:b/>
        </w:rPr>
        <w:t>Zamawiający :</w:t>
      </w:r>
    </w:p>
    <w:p w:rsidR="00057E0A" w:rsidRPr="00057E0A" w:rsidRDefault="00057E0A" w:rsidP="00057E0A">
      <w:pPr>
        <w:pStyle w:val="Akapitzlist"/>
        <w:ind w:left="360"/>
        <w:jc w:val="both"/>
      </w:pPr>
      <w:r w:rsidRPr="00057E0A">
        <w:t>Nazwa i adres Zamawiającego:</w:t>
      </w:r>
    </w:p>
    <w:p w:rsidR="00057E0A" w:rsidRPr="00057E0A" w:rsidRDefault="00057E0A" w:rsidP="00057E0A">
      <w:pPr>
        <w:pStyle w:val="Akapitzlist"/>
        <w:ind w:left="360"/>
        <w:jc w:val="both"/>
      </w:pPr>
      <w:r w:rsidRPr="00057E0A">
        <w:t xml:space="preserve">ESSUS Sp. z o.o.    </w:t>
      </w:r>
    </w:p>
    <w:p w:rsidR="00057E0A" w:rsidRPr="00611A6B" w:rsidRDefault="00057E0A" w:rsidP="00057E0A">
      <w:pPr>
        <w:pStyle w:val="Akapitzlist"/>
        <w:ind w:left="360"/>
        <w:jc w:val="both"/>
      </w:pPr>
      <w:r w:rsidRPr="00611A6B">
        <w:t>Warszawska 16/42</w:t>
      </w:r>
    </w:p>
    <w:p w:rsidR="00057E0A" w:rsidRPr="00611A6B" w:rsidRDefault="00057E0A" w:rsidP="00057E0A">
      <w:pPr>
        <w:pStyle w:val="Akapitzlist"/>
        <w:ind w:left="360"/>
        <w:jc w:val="both"/>
      </w:pPr>
      <w:r w:rsidRPr="00611A6B">
        <w:t>35-205 Rzeszów</w:t>
      </w:r>
    </w:p>
    <w:p w:rsidR="00057E0A" w:rsidRPr="00611A6B" w:rsidRDefault="00057E0A" w:rsidP="00057E0A">
      <w:pPr>
        <w:pStyle w:val="Akapitzlist"/>
        <w:ind w:left="360"/>
        <w:jc w:val="both"/>
      </w:pPr>
      <w:r w:rsidRPr="00611A6B">
        <w:t xml:space="preserve">NIP: 5170360869  </w:t>
      </w:r>
    </w:p>
    <w:p w:rsidR="00786C13" w:rsidRDefault="00057E0A" w:rsidP="00057E0A">
      <w:pPr>
        <w:pStyle w:val="Akapitzlist"/>
        <w:ind w:left="360"/>
        <w:jc w:val="both"/>
      </w:pPr>
      <w:r w:rsidRPr="00057E0A">
        <w:t>REGON:180915955</w:t>
      </w:r>
    </w:p>
    <w:p w:rsidR="007572FD" w:rsidRPr="00CD4FEA" w:rsidRDefault="007572FD" w:rsidP="00057E0A">
      <w:pPr>
        <w:pStyle w:val="Akapitzlist"/>
        <w:ind w:left="360"/>
        <w:jc w:val="both"/>
      </w:pPr>
      <w:r w:rsidRPr="00CD4FEA">
        <w:t xml:space="preserve">Osoba upoważniona do kontaktów w sprawach postępowania: </w:t>
      </w:r>
      <w:r w:rsidR="00786C13">
        <w:t>Wioletta Wilk</w:t>
      </w:r>
      <w:r w:rsidRPr="00CD4FEA">
        <w:t xml:space="preserve"> </w:t>
      </w:r>
    </w:p>
    <w:p w:rsidR="007572FD" w:rsidRPr="003156D4" w:rsidRDefault="007572FD" w:rsidP="007572FD">
      <w:pPr>
        <w:pStyle w:val="Akapitzlist"/>
        <w:ind w:left="360"/>
        <w:jc w:val="both"/>
        <w:rPr>
          <w:lang w:val="en-US"/>
        </w:rPr>
      </w:pPr>
      <w:r w:rsidRPr="003156D4">
        <w:rPr>
          <w:lang w:val="en-US"/>
        </w:rPr>
        <w:lastRenderedPageBreak/>
        <w:t xml:space="preserve">Tel.: </w:t>
      </w:r>
      <w:r w:rsidR="00786C13" w:rsidRPr="00786C13">
        <w:rPr>
          <w:lang w:val="en-US"/>
        </w:rPr>
        <w:t>177876055</w:t>
      </w:r>
    </w:p>
    <w:p w:rsidR="007572FD" w:rsidRPr="00B1694E" w:rsidRDefault="007572FD" w:rsidP="00B1694E">
      <w:pPr>
        <w:pStyle w:val="Akapitzlist"/>
        <w:ind w:left="360"/>
        <w:jc w:val="both"/>
        <w:rPr>
          <w:lang w:val="en-US"/>
        </w:rPr>
      </w:pPr>
      <w:r w:rsidRPr="003156D4">
        <w:rPr>
          <w:lang w:val="en-US"/>
        </w:rPr>
        <w:t xml:space="preserve">Email: </w:t>
      </w:r>
      <w:r w:rsidR="00786C13" w:rsidRPr="00786C13">
        <w:rPr>
          <w:lang w:val="en-US"/>
        </w:rPr>
        <w:t>biuro@essus.pl</w:t>
      </w: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 xml:space="preserve">Przedmiot zamówienia </w:t>
      </w:r>
    </w:p>
    <w:p w:rsidR="007D1D1C" w:rsidRDefault="007572FD" w:rsidP="009C2B73">
      <w:pPr>
        <w:pStyle w:val="Akapitzlist"/>
        <w:ind w:left="360"/>
        <w:jc w:val="both"/>
      </w:pPr>
      <w:r w:rsidRPr="00CD4FEA">
        <w:t xml:space="preserve">Przedmiotem zamówienia są usługi doradcze </w:t>
      </w:r>
      <w:r w:rsidR="00E43B51">
        <w:t>mające</w:t>
      </w:r>
      <w:r w:rsidR="00E43B51" w:rsidRPr="00E43B51">
        <w:t xml:space="preserve"> na celu </w:t>
      </w:r>
      <w:r w:rsidR="00F90706">
        <w:t xml:space="preserve">wsparcie </w:t>
      </w:r>
      <w:r w:rsidRPr="00CD4FEA">
        <w:t xml:space="preserve">w zakresie wdrożenia innowacji </w:t>
      </w:r>
      <w:r w:rsidR="00B71D48">
        <w:t xml:space="preserve">produktowej </w:t>
      </w:r>
      <w:r w:rsidRPr="00CD4FEA">
        <w:t>o c</w:t>
      </w:r>
      <w:r w:rsidRPr="00C82CB4">
        <w:t xml:space="preserve">harakterze technologicznym w przedsiębiorstwie </w:t>
      </w:r>
      <w:r w:rsidR="006522B2" w:rsidRPr="00C82CB4">
        <w:t xml:space="preserve">Essus sp. </w:t>
      </w:r>
      <w:proofErr w:type="spellStart"/>
      <w:r w:rsidR="006522B2" w:rsidRPr="00C82CB4">
        <w:t>zo.o</w:t>
      </w:r>
      <w:proofErr w:type="spellEnd"/>
      <w:r w:rsidR="006522B2" w:rsidRPr="00C82CB4">
        <w:t xml:space="preserve">.. </w:t>
      </w:r>
      <w:r w:rsidR="003E46FA" w:rsidRPr="00C82CB4">
        <w:t>- w</w:t>
      </w:r>
      <w:r w:rsidR="007D1D1C" w:rsidRPr="00C82CB4">
        <w:t>drożenie w przedsiębiorstwie innowacyjneg</w:t>
      </w:r>
      <w:r w:rsidR="006522B2" w:rsidRPr="00C82CB4">
        <w:t xml:space="preserve">o rozwiązania obejmującego </w:t>
      </w:r>
      <w:r w:rsidR="005949E6" w:rsidRPr="00C82CB4">
        <w:t>urządzenie komunikacyjne</w:t>
      </w:r>
      <w:r w:rsidR="007D1D1C" w:rsidRPr="00C82CB4">
        <w:t xml:space="preserve"> wraz z oprog</w:t>
      </w:r>
      <w:r w:rsidR="00D9585E" w:rsidRPr="00C82CB4">
        <w:t xml:space="preserve">ramowaniem i aplikacją mobilną, pozwalającą </w:t>
      </w:r>
      <w:r w:rsidR="007C523E" w:rsidRPr="00C82CB4">
        <w:t>na nadawanie i o</w:t>
      </w:r>
      <w:r w:rsidR="005949E6" w:rsidRPr="00C82CB4">
        <w:t xml:space="preserve">dbieranie odpowiedniego sygnału, </w:t>
      </w:r>
      <w:r w:rsidR="007C523E" w:rsidRPr="00C82CB4">
        <w:t xml:space="preserve">odbiór informacji oraz </w:t>
      </w:r>
      <w:r w:rsidR="00D9585E" w:rsidRPr="00C82CB4">
        <w:t xml:space="preserve">dostosowanie treści. </w:t>
      </w:r>
      <w:r w:rsidR="007C523E" w:rsidRPr="00C82CB4">
        <w:t>Zał</w:t>
      </w:r>
      <w:r w:rsidR="005949E6" w:rsidRPr="00C82CB4">
        <w:t xml:space="preserve">ożeniem systemu i urządzenia jest </w:t>
      </w:r>
      <w:r w:rsidR="007C523E" w:rsidRPr="00C82CB4">
        <w:t>nawiązywanie połączenia z telefonami komórkowymi oraz</w:t>
      </w:r>
      <w:r w:rsidR="00D9585E" w:rsidRPr="00C82CB4">
        <w:t xml:space="preserve"> </w:t>
      </w:r>
      <w:r w:rsidR="007C523E" w:rsidRPr="00C82CB4">
        <w:t>innymi urządzeniami w momencie pojawienia się w strefie</w:t>
      </w:r>
      <w:r w:rsidR="00D9585E" w:rsidRPr="00C82CB4">
        <w:t xml:space="preserve"> nadawania sygnału </w:t>
      </w:r>
      <w:r w:rsidR="007C523E" w:rsidRPr="00C82CB4">
        <w:t>nadajnika</w:t>
      </w:r>
      <w:r w:rsidR="00525F84">
        <w:t xml:space="preserve"> w celu lokalizacji</w:t>
      </w:r>
      <w:r w:rsidR="009C2B73">
        <w:t xml:space="preserve">, nadawania i odbierania odpowiedniego sygnału pozwalającego na </w:t>
      </w:r>
      <w:proofErr w:type="spellStart"/>
      <w:r w:rsidR="009C2B73">
        <w:t>przesył</w:t>
      </w:r>
      <w:proofErr w:type="spellEnd"/>
      <w:r w:rsidR="009C2B73">
        <w:t xml:space="preserve"> i odbiór informacji oraz dostosowanie treści. </w:t>
      </w:r>
    </w:p>
    <w:p w:rsidR="007572FD" w:rsidRPr="00CD4FEA" w:rsidRDefault="007572FD" w:rsidP="007572FD">
      <w:pPr>
        <w:pStyle w:val="Akapitzlist"/>
        <w:ind w:left="360"/>
        <w:jc w:val="both"/>
      </w:pPr>
    </w:p>
    <w:p w:rsidR="007572FD" w:rsidRPr="00CD4FEA" w:rsidRDefault="007572FD" w:rsidP="007572FD">
      <w:pPr>
        <w:pStyle w:val="Akapitzlist"/>
        <w:ind w:left="360"/>
        <w:jc w:val="both"/>
      </w:pP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Szczegółowy opis przedmiotu zamówienia</w:t>
      </w:r>
    </w:p>
    <w:p w:rsidR="007572FD" w:rsidRPr="00CD4FEA" w:rsidRDefault="007572FD" w:rsidP="007572FD">
      <w:pPr>
        <w:spacing w:after="0"/>
        <w:jc w:val="both"/>
      </w:pPr>
      <w:r w:rsidRPr="00CD4FEA">
        <w:t>Kod CPV usługi:</w:t>
      </w:r>
    </w:p>
    <w:p w:rsidR="007572FD" w:rsidRPr="00CD4FEA" w:rsidRDefault="007572FD" w:rsidP="007572FD">
      <w:pPr>
        <w:spacing w:after="0"/>
        <w:jc w:val="both"/>
      </w:pPr>
      <w:r w:rsidRPr="00CD4FEA">
        <w:t>85312320-8 – Usługi doradztwa</w:t>
      </w:r>
    </w:p>
    <w:p w:rsidR="007572FD" w:rsidRPr="00CD4FEA" w:rsidRDefault="00596642" w:rsidP="007572FD">
      <w:pPr>
        <w:spacing w:after="0"/>
        <w:jc w:val="both"/>
      </w:pPr>
      <w:r>
        <w:t>Zakres usług</w:t>
      </w:r>
      <w:r w:rsidR="007572FD" w:rsidRPr="00CD4FEA">
        <w:t>:</w:t>
      </w:r>
    </w:p>
    <w:tbl>
      <w:tblPr>
        <w:tblStyle w:val="Tabela-Siatka"/>
        <w:tblW w:w="0" w:type="auto"/>
        <w:tblLook w:val="04A0" w:firstRow="1" w:lastRow="0" w:firstColumn="1" w:lastColumn="0" w:noHBand="0" w:noVBand="1"/>
      </w:tblPr>
      <w:tblGrid>
        <w:gridCol w:w="489"/>
        <w:gridCol w:w="1803"/>
        <w:gridCol w:w="7765"/>
      </w:tblGrid>
      <w:tr w:rsidR="000C0387" w:rsidRPr="00540F52" w:rsidTr="00611A6B">
        <w:tc>
          <w:tcPr>
            <w:tcW w:w="489" w:type="dxa"/>
            <w:shd w:val="clear" w:color="auto" w:fill="D9D9D9" w:themeFill="background1" w:themeFillShade="D9"/>
          </w:tcPr>
          <w:p w:rsidR="000C0387" w:rsidRPr="00540F52" w:rsidRDefault="000C0387" w:rsidP="006911B5">
            <w:r w:rsidRPr="00540F52">
              <w:t>Lp.</w:t>
            </w:r>
          </w:p>
        </w:tc>
        <w:tc>
          <w:tcPr>
            <w:tcW w:w="1803" w:type="dxa"/>
            <w:shd w:val="clear" w:color="auto" w:fill="D9D9D9" w:themeFill="background1" w:themeFillShade="D9"/>
          </w:tcPr>
          <w:p w:rsidR="000C0387" w:rsidRPr="00540F52" w:rsidRDefault="000C0387" w:rsidP="00596642">
            <w:r w:rsidRPr="00540F52">
              <w:t>Zadanie/usługa</w:t>
            </w:r>
          </w:p>
        </w:tc>
        <w:tc>
          <w:tcPr>
            <w:tcW w:w="7765" w:type="dxa"/>
            <w:shd w:val="clear" w:color="auto" w:fill="D9D9D9" w:themeFill="background1" w:themeFillShade="D9"/>
          </w:tcPr>
          <w:p w:rsidR="000C0387" w:rsidRPr="00540F52" w:rsidRDefault="000C0387" w:rsidP="00596642">
            <w:r w:rsidRPr="00540F52">
              <w:t>Opis świadczonych usług doradczych w zakresie innowacji/usług wsparcia innowacji</w:t>
            </w:r>
          </w:p>
        </w:tc>
      </w:tr>
      <w:tr w:rsidR="00611A6B" w:rsidRPr="00540F52" w:rsidTr="00611A6B">
        <w:tc>
          <w:tcPr>
            <w:tcW w:w="489" w:type="dxa"/>
            <w:shd w:val="clear" w:color="auto" w:fill="D9D9D9" w:themeFill="background1" w:themeFillShade="D9"/>
          </w:tcPr>
          <w:p w:rsidR="00611A6B" w:rsidRPr="00540F52" w:rsidRDefault="00611A6B" w:rsidP="006911B5">
            <w:r>
              <w:t>1.</w:t>
            </w:r>
          </w:p>
        </w:tc>
        <w:tc>
          <w:tcPr>
            <w:tcW w:w="1803" w:type="dxa"/>
          </w:tcPr>
          <w:p w:rsidR="00611A6B" w:rsidRPr="00540F52" w:rsidRDefault="00611A6B" w:rsidP="00611A6B">
            <w:pPr>
              <w:autoSpaceDE w:val="0"/>
              <w:autoSpaceDN w:val="0"/>
              <w:adjustRightInd w:val="0"/>
              <w:spacing w:after="120"/>
              <w:jc w:val="both"/>
            </w:pPr>
            <w:r>
              <w:t>Analiza alternatywnych ścieżek rozwoju poprzez wdrażanie innowacji</w:t>
            </w:r>
            <w:r>
              <w:tab/>
            </w:r>
          </w:p>
        </w:tc>
        <w:tc>
          <w:tcPr>
            <w:tcW w:w="7765" w:type="dxa"/>
          </w:tcPr>
          <w:p w:rsidR="008D23FB" w:rsidRDefault="008D23FB" w:rsidP="008D23FB">
            <w:pPr>
              <w:jc w:val="both"/>
            </w:pPr>
            <w:r>
              <w:t>Usługa mająca na celu analizę i porównanie możliwych do wybrania ścieżek rozwoju w tym: definicje różnych ścieżek rozwoju alternatywnych do głównej rekomendacji,</w:t>
            </w:r>
          </w:p>
          <w:p w:rsidR="008D23FB" w:rsidRDefault="008D23FB" w:rsidP="008D23FB">
            <w:pPr>
              <w:jc w:val="both"/>
            </w:pPr>
            <w:r>
              <w:t>analiza porównawcza poszczególnych ścieżek rozwoju, prognozowany wpływ wyboru poszczególnych ścieżek na rozwój firmy, zdefiniowany model produkcji/sprzedaży każdej ścieżek,, stworzenie modeli pokazujących koszty i korzyści z wyboru poszczególnych opcji, wstępna prognoza wielkości sprzedaży</w:t>
            </w:r>
          </w:p>
          <w:p w:rsidR="00611A6B" w:rsidRDefault="008D23FB" w:rsidP="008D23FB">
            <w:pPr>
              <w:jc w:val="both"/>
            </w:pPr>
            <w:r>
              <w:t>i liczby klientów w każdej ze ścieżek.</w:t>
            </w:r>
          </w:p>
          <w:p w:rsidR="008D23FB" w:rsidRPr="00540F52" w:rsidRDefault="008D23FB" w:rsidP="008D23FB">
            <w:pPr>
              <w:jc w:val="both"/>
            </w:pPr>
            <w:r w:rsidRPr="008D23FB">
              <w:t>Wynikiem usług będzie dokumentacja  zawierająca podsumowanie powyższych danych.</w:t>
            </w:r>
          </w:p>
        </w:tc>
      </w:tr>
      <w:tr w:rsidR="00611A6B" w:rsidRPr="00540F52" w:rsidTr="00611A6B">
        <w:tc>
          <w:tcPr>
            <w:tcW w:w="489" w:type="dxa"/>
            <w:shd w:val="clear" w:color="auto" w:fill="D9D9D9" w:themeFill="background1" w:themeFillShade="D9"/>
          </w:tcPr>
          <w:p w:rsidR="00611A6B" w:rsidRPr="00540F52" w:rsidRDefault="00611A6B" w:rsidP="006911B5">
            <w:r>
              <w:t>2.</w:t>
            </w:r>
          </w:p>
        </w:tc>
        <w:tc>
          <w:tcPr>
            <w:tcW w:w="1803" w:type="dxa"/>
          </w:tcPr>
          <w:p w:rsidR="00611A6B" w:rsidRDefault="00611A6B" w:rsidP="00611A6B">
            <w:pPr>
              <w:autoSpaceDE w:val="0"/>
              <w:autoSpaceDN w:val="0"/>
              <w:adjustRightInd w:val="0"/>
              <w:spacing w:after="120"/>
              <w:jc w:val="both"/>
            </w:pPr>
            <w:r>
              <w:t>Uszczegółowienie i ocena wybranej ścieżki rozwoju związanej z wdrażaniem innowacji</w:t>
            </w:r>
          </w:p>
        </w:tc>
        <w:tc>
          <w:tcPr>
            <w:tcW w:w="7765" w:type="dxa"/>
          </w:tcPr>
          <w:p w:rsidR="00611A6B" w:rsidRDefault="00144944" w:rsidP="00144944">
            <w:pPr>
              <w:jc w:val="both"/>
            </w:pPr>
            <w:r>
              <w:t xml:space="preserve">Usługa doradcza mająca na celu uszczegółowienie i ocenę wybranej ścieżki rozwoju związanej z wdrażaniem innowacji, szczegółowa prognozę liczby klientów i wielkości sprzedaży, stworzenie szczegółowego modelu finansowego pokazującego koszty i korzyści z wyboru ścieżki rozwoju i jego wpływu na rozwój przedsiębiorstwa. </w:t>
            </w:r>
          </w:p>
          <w:p w:rsidR="00144944" w:rsidRPr="00540F52" w:rsidRDefault="00123BA5" w:rsidP="00144944">
            <w:pPr>
              <w:jc w:val="both"/>
            </w:pPr>
            <w:r w:rsidRPr="00123BA5">
              <w:t xml:space="preserve">Wynikiem usług będzie </w:t>
            </w:r>
            <w:r>
              <w:t>r</w:t>
            </w:r>
            <w:r w:rsidR="00144944">
              <w:t xml:space="preserve">aport zawierający podsumowanie wyników realizacji usługi doradczej. </w:t>
            </w:r>
          </w:p>
        </w:tc>
      </w:tr>
      <w:tr w:rsidR="00611A6B" w:rsidRPr="00540F52" w:rsidTr="00611A6B">
        <w:tc>
          <w:tcPr>
            <w:tcW w:w="489" w:type="dxa"/>
            <w:shd w:val="clear" w:color="auto" w:fill="D9D9D9" w:themeFill="background1" w:themeFillShade="D9"/>
          </w:tcPr>
          <w:p w:rsidR="00611A6B" w:rsidRDefault="00611A6B" w:rsidP="006911B5">
            <w:r>
              <w:t>3</w:t>
            </w:r>
          </w:p>
        </w:tc>
        <w:tc>
          <w:tcPr>
            <w:tcW w:w="1803" w:type="dxa"/>
          </w:tcPr>
          <w:p w:rsidR="00611A6B" w:rsidRPr="00540F52" w:rsidRDefault="00611A6B" w:rsidP="002E3D08">
            <w:pPr>
              <w:autoSpaceDE w:val="0"/>
              <w:autoSpaceDN w:val="0"/>
              <w:adjustRightInd w:val="0"/>
              <w:spacing w:after="120"/>
              <w:jc w:val="both"/>
            </w:pPr>
            <w:r>
              <w:t xml:space="preserve">Przygotowanie </w:t>
            </w:r>
            <w:r w:rsidRPr="00540F52">
              <w:t>szczegółowego modelu finansowego dla opraco</w:t>
            </w:r>
            <w:r>
              <w:t>wywanej lub wdrażanej innowacji.</w:t>
            </w:r>
          </w:p>
          <w:p w:rsidR="00611A6B" w:rsidRPr="00540F52" w:rsidRDefault="00611A6B" w:rsidP="002E3D08">
            <w:pPr>
              <w:autoSpaceDE w:val="0"/>
              <w:autoSpaceDN w:val="0"/>
              <w:adjustRightInd w:val="0"/>
              <w:spacing w:after="120"/>
              <w:jc w:val="both"/>
            </w:pPr>
          </w:p>
        </w:tc>
        <w:tc>
          <w:tcPr>
            <w:tcW w:w="7765" w:type="dxa"/>
          </w:tcPr>
          <w:p w:rsidR="00611A6B" w:rsidRDefault="00611A6B" w:rsidP="002E3D08">
            <w:pPr>
              <w:jc w:val="both"/>
            </w:pPr>
            <w:r>
              <w:t xml:space="preserve">Usługa mająca na celu zadania opracowanie szczegółowego modelu finansowego wraz z oszacowaniem kosztów/zysków inwestycji. Zakres usługi: </w:t>
            </w:r>
          </w:p>
          <w:p w:rsidR="00611A6B" w:rsidRDefault="00611A6B" w:rsidP="002E3D08">
            <w:pPr>
              <w:pStyle w:val="Akapitzlist"/>
              <w:numPr>
                <w:ilvl w:val="0"/>
                <w:numId w:val="8"/>
              </w:numPr>
              <w:jc w:val="both"/>
            </w:pPr>
            <w:r>
              <w:t>przygotowanie prognoz wielkości sprzedaży i wielkości grupy docelowej Klientów</w:t>
            </w:r>
          </w:p>
          <w:p w:rsidR="00611A6B" w:rsidRDefault="00611A6B" w:rsidP="002E3D08">
            <w:pPr>
              <w:pStyle w:val="Akapitzlist"/>
              <w:numPr>
                <w:ilvl w:val="0"/>
                <w:numId w:val="8"/>
              </w:numPr>
              <w:jc w:val="both"/>
            </w:pPr>
            <w:r>
              <w:t>opracowanie modelu finansowego w tym przychodów i kosztów</w:t>
            </w:r>
          </w:p>
          <w:p w:rsidR="00611A6B" w:rsidRDefault="00611A6B" w:rsidP="002E3D08">
            <w:pPr>
              <w:pStyle w:val="Akapitzlist"/>
              <w:numPr>
                <w:ilvl w:val="0"/>
                <w:numId w:val="8"/>
              </w:numPr>
              <w:jc w:val="both"/>
            </w:pPr>
            <w:r>
              <w:t>analiza rentowności zakładanej ścieżki</w:t>
            </w:r>
          </w:p>
          <w:p w:rsidR="00611A6B" w:rsidRDefault="00611A6B" w:rsidP="002E3D08">
            <w:pPr>
              <w:pStyle w:val="Akapitzlist"/>
              <w:numPr>
                <w:ilvl w:val="0"/>
                <w:numId w:val="8"/>
              </w:numPr>
              <w:jc w:val="both"/>
            </w:pPr>
            <w:r>
              <w:t>analiza wrażliwości- wpływ czynników na rentowność projektu</w:t>
            </w:r>
          </w:p>
          <w:p w:rsidR="00611A6B" w:rsidRPr="00540F52" w:rsidRDefault="00611A6B" w:rsidP="002E3D08">
            <w:pPr>
              <w:jc w:val="both"/>
            </w:pPr>
            <w:r w:rsidRPr="00AB752D">
              <w:t>Wynikiem usług będzie dokumentacja</w:t>
            </w:r>
            <w:r>
              <w:t xml:space="preserve">  zawierająca podsumowanie powyższych danych.</w:t>
            </w:r>
          </w:p>
        </w:tc>
      </w:tr>
      <w:tr w:rsidR="000C0387" w:rsidRPr="00540F52" w:rsidTr="00611A6B">
        <w:tc>
          <w:tcPr>
            <w:tcW w:w="489" w:type="dxa"/>
            <w:shd w:val="clear" w:color="auto" w:fill="D9D9D9" w:themeFill="background1" w:themeFillShade="D9"/>
          </w:tcPr>
          <w:p w:rsidR="000C0387" w:rsidRPr="00540F52" w:rsidRDefault="00611A6B" w:rsidP="006911B5">
            <w:r>
              <w:t>4</w:t>
            </w:r>
          </w:p>
        </w:tc>
        <w:tc>
          <w:tcPr>
            <w:tcW w:w="1803" w:type="dxa"/>
          </w:tcPr>
          <w:p w:rsidR="000C0387" w:rsidRPr="00540F52" w:rsidRDefault="000C0387" w:rsidP="006911B5">
            <w:pPr>
              <w:autoSpaceDE w:val="0"/>
              <w:autoSpaceDN w:val="0"/>
              <w:adjustRightInd w:val="0"/>
              <w:spacing w:after="120"/>
              <w:jc w:val="both"/>
            </w:pPr>
            <w:r w:rsidRPr="00540F52">
              <w:t xml:space="preserve">Identyfikacja i mapowanie kluczowych  </w:t>
            </w:r>
            <w:r w:rsidRPr="00540F52">
              <w:lastRenderedPageBreak/>
              <w:t>procesów biznesowych związanych z  wdrażaniem innowacji, ich modyfikacji i  optymalizacja</w:t>
            </w:r>
          </w:p>
        </w:tc>
        <w:tc>
          <w:tcPr>
            <w:tcW w:w="7765" w:type="dxa"/>
          </w:tcPr>
          <w:p w:rsidR="000C0387" w:rsidRPr="00540F52" w:rsidRDefault="000C0387" w:rsidP="005765AB">
            <w:pPr>
              <w:jc w:val="both"/>
            </w:pPr>
            <w:r w:rsidRPr="00540F52">
              <w:lastRenderedPageBreak/>
              <w:t>Usługa doradcza w zakresie transferu wiedzy obejmująca:</w:t>
            </w:r>
          </w:p>
          <w:p w:rsidR="000C0387" w:rsidRPr="00540F52" w:rsidRDefault="000C0387" w:rsidP="005765AB">
            <w:pPr>
              <w:pStyle w:val="Akapitzlist"/>
              <w:numPr>
                <w:ilvl w:val="0"/>
                <w:numId w:val="7"/>
              </w:numPr>
              <w:jc w:val="both"/>
            </w:pPr>
            <w:r w:rsidRPr="00540F52">
              <w:t xml:space="preserve">identyfikację i mapowanie  kluczowych procesów biznesowych, pozwalająca określić, w jaki  sposób funkcjonują procesy biznesowe w firmie. W ramach </w:t>
            </w:r>
            <w:r w:rsidRPr="00540F52">
              <w:lastRenderedPageBreak/>
              <w:t>usługi należy skupić się przede wszystkim na  procesach takich jak produkcja, sprzedaż, obsługa klienta oraz na  procesach pomocniczych (kadry, kontroling, wsparcie sprzedaży, utrzymanie systemów).</w:t>
            </w:r>
          </w:p>
          <w:p w:rsidR="000C0387" w:rsidRPr="00540F52" w:rsidRDefault="000C0387" w:rsidP="005765AB">
            <w:pPr>
              <w:jc w:val="both"/>
            </w:pPr>
            <w:r w:rsidRPr="00540F52">
              <w:t>Identyfikacja i mapowanie kluczowych  procesów biznesowych związanych z  wdrażaniem innowacji, ich modyfikacji i  optymalizacja ma być wykonana dla celów:</w:t>
            </w:r>
          </w:p>
          <w:p w:rsidR="000C0387" w:rsidRPr="00540F52" w:rsidRDefault="000C0387" w:rsidP="005765AB">
            <w:pPr>
              <w:pStyle w:val="Akapitzlist"/>
              <w:numPr>
                <w:ilvl w:val="0"/>
                <w:numId w:val="7"/>
              </w:numPr>
              <w:jc w:val="both"/>
            </w:pPr>
            <w:r w:rsidRPr="00540F52">
              <w:t>optymalizacji kosztowej w celu wskazania miejsc do ograniczenia kosztów</w:t>
            </w:r>
          </w:p>
          <w:p w:rsidR="000C0387" w:rsidRPr="00540F52" w:rsidRDefault="000C0387" w:rsidP="005765AB">
            <w:pPr>
              <w:pStyle w:val="Akapitzlist"/>
              <w:numPr>
                <w:ilvl w:val="0"/>
                <w:numId w:val="7"/>
              </w:numPr>
              <w:jc w:val="both"/>
            </w:pPr>
            <w:r w:rsidRPr="00540F52">
              <w:t>wzrostu efektywności- wyższa efektywność umożliwia obsłużenie większej skali  zadań przy wykorzystaniu zasobów</w:t>
            </w:r>
          </w:p>
          <w:p w:rsidR="000C0387" w:rsidRPr="00540F52" w:rsidRDefault="000C0387" w:rsidP="005765AB">
            <w:pPr>
              <w:pStyle w:val="Akapitzlist"/>
              <w:numPr>
                <w:ilvl w:val="0"/>
                <w:numId w:val="7"/>
              </w:numPr>
              <w:jc w:val="both"/>
            </w:pPr>
            <w:r w:rsidRPr="00540F52">
              <w:t>doskonalenie jakości– dokładna dokumentacja procesu narzuca dobre praktyki, zapewnia powtarzalność oraz ogranicza pomyłki w procesach.</w:t>
            </w:r>
          </w:p>
          <w:p w:rsidR="000C0387" w:rsidRPr="00540F52" w:rsidRDefault="000C0387" w:rsidP="005765AB">
            <w:pPr>
              <w:jc w:val="both"/>
            </w:pPr>
            <w:r w:rsidRPr="00540F52">
              <w:t xml:space="preserve">Obok analizy procesów biznesowych, powstają mapy </w:t>
            </w:r>
          </w:p>
          <w:p w:rsidR="000C0387" w:rsidRPr="00540F52" w:rsidRDefault="000C0387" w:rsidP="005765AB">
            <w:pPr>
              <w:jc w:val="both"/>
            </w:pPr>
            <w:r w:rsidRPr="00540F52">
              <w:t xml:space="preserve">Procesów. </w:t>
            </w:r>
          </w:p>
          <w:p w:rsidR="000C0387" w:rsidRPr="00540F52" w:rsidRDefault="000C0387" w:rsidP="003E4C92">
            <w:pPr>
              <w:jc w:val="both"/>
            </w:pPr>
            <w:r w:rsidRPr="00540F52">
              <w:t>Wynikiem usług będzie dokumentacja funkcjonowania procesów, w zależności od potrzeb przygotowana na różnych poziomach szczegółowości.</w:t>
            </w:r>
          </w:p>
        </w:tc>
      </w:tr>
      <w:tr w:rsidR="000C0387" w:rsidRPr="00540F52" w:rsidTr="00611A6B">
        <w:tc>
          <w:tcPr>
            <w:tcW w:w="489" w:type="dxa"/>
            <w:shd w:val="clear" w:color="auto" w:fill="D9D9D9" w:themeFill="background1" w:themeFillShade="D9"/>
          </w:tcPr>
          <w:p w:rsidR="000C0387" w:rsidRPr="00540F52" w:rsidRDefault="00611A6B" w:rsidP="006911B5">
            <w:r>
              <w:lastRenderedPageBreak/>
              <w:t>5</w:t>
            </w:r>
          </w:p>
        </w:tc>
        <w:tc>
          <w:tcPr>
            <w:tcW w:w="1803" w:type="dxa"/>
          </w:tcPr>
          <w:p w:rsidR="000C0387" w:rsidRPr="00540F52" w:rsidRDefault="000C0387" w:rsidP="006911B5">
            <w:pPr>
              <w:autoSpaceDE w:val="0"/>
              <w:autoSpaceDN w:val="0"/>
              <w:adjustRightInd w:val="0"/>
              <w:spacing w:after="120"/>
              <w:jc w:val="both"/>
            </w:pPr>
            <w:r w:rsidRPr="00AF6CEE">
              <w:t>Pomoc w opracowaniu dokumentacji funkcjonalnej lub technicznej niezbędnej do wdrożenia innowacji.</w:t>
            </w:r>
          </w:p>
        </w:tc>
        <w:tc>
          <w:tcPr>
            <w:tcW w:w="7765" w:type="dxa"/>
          </w:tcPr>
          <w:p w:rsidR="000C0387" w:rsidRPr="00AF6CEE" w:rsidRDefault="000C0387" w:rsidP="00AF6CEE">
            <w:pPr>
              <w:jc w:val="both"/>
            </w:pPr>
            <w:r w:rsidRPr="00AF6CEE">
              <w:t>Usługa doradcza w zakresie transferu wiedzy co do koncepcji funkcjonalnej oraz wizualnej  produktu. Obejmująca:</w:t>
            </w:r>
          </w:p>
          <w:p w:rsidR="003903C6" w:rsidRDefault="000C0387" w:rsidP="00AF6CEE">
            <w:pPr>
              <w:numPr>
                <w:ilvl w:val="0"/>
                <w:numId w:val="10"/>
              </w:numPr>
              <w:jc w:val="both"/>
            </w:pPr>
            <w:r w:rsidRPr="00AF6CEE">
              <w:t>przygotowanie projektów konce</w:t>
            </w:r>
            <w:r w:rsidR="003903C6">
              <w:t>pcyjnych pod względem wizualnym</w:t>
            </w:r>
          </w:p>
          <w:p w:rsidR="000C0387" w:rsidRPr="00AF6CEE" w:rsidRDefault="000C0387" w:rsidP="00AF6CEE">
            <w:pPr>
              <w:numPr>
                <w:ilvl w:val="0"/>
                <w:numId w:val="10"/>
              </w:numPr>
              <w:jc w:val="both"/>
            </w:pPr>
            <w:r w:rsidRPr="00AF6CEE">
              <w:t xml:space="preserve">stworzenie zakresu dodatkowych funkcjonalności </w:t>
            </w:r>
          </w:p>
          <w:p w:rsidR="000C0387" w:rsidRPr="00AF6CEE" w:rsidRDefault="000C0387" w:rsidP="00AF6CEE">
            <w:pPr>
              <w:numPr>
                <w:ilvl w:val="0"/>
                <w:numId w:val="10"/>
              </w:numPr>
              <w:jc w:val="both"/>
            </w:pPr>
            <w:r w:rsidRPr="00AF6CEE">
              <w:t>przeprowadzenie analizy funkcjonalnej, na podstawie  której wypracowany zostanie zakres możliwości i konieczności wdrożeniowych  dla produktu</w:t>
            </w:r>
          </w:p>
          <w:p w:rsidR="000C0387" w:rsidRPr="00AF6CEE" w:rsidRDefault="000C0387" w:rsidP="00AF6CEE">
            <w:pPr>
              <w:numPr>
                <w:ilvl w:val="0"/>
                <w:numId w:val="10"/>
              </w:numPr>
              <w:jc w:val="both"/>
            </w:pPr>
            <w:r w:rsidRPr="00AF6CEE">
              <w:t xml:space="preserve">zestawienie proponowanych rozwiązań  technologicznych i funkcjonalnych, przeanalizowanych pod kątem wartości dodanej dla  Klienta, modelu biznesowego oraz weryfikacji struktury kosztów.  </w:t>
            </w:r>
          </w:p>
          <w:p w:rsidR="000C0387" w:rsidRPr="00540F52" w:rsidRDefault="000C0387" w:rsidP="00AF6CEE">
            <w:pPr>
              <w:jc w:val="both"/>
            </w:pPr>
            <w:r w:rsidRPr="00AF6CEE">
              <w:t xml:space="preserve">Wynikiem usługi będzie stworzenie dokumentacji dla zakładanych funkcjonalności- opracowanie wytycznych dla  rozwiązania, optymalizacje założeń́ w celu </w:t>
            </w:r>
            <w:proofErr w:type="spellStart"/>
            <w:r w:rsidRPr="00AF6CEE">
              <w:t>osiągnięcia</w:t>
            </w:r>
            <w:proofErr w:type="spellEnd"/>
            <w:r w:rsidRPr="00AF6CEE">
              <w:t xml:space="preserve"> jak najwyższego poziomu dopasowania do potrzeb  użytkownika i możliwości.</w:t>
            </w:r>
          </w:p>
        </w:tc>
      </w:tr>
      <w:tr w:rsidR="000C0387" w:rsidRPr="00540F52" w:rsidTr="00611A6B">
        <w:tc>
          <w:tcPr>
            <w:tcW w:w="489" w:type="dxa"/>
            <w:shd w:val="clear" w:color="auto" w:fill="D9D9D9" w:themeFill="background1" w:themeFillShade="D9"/>
          </w:tcPr>
          <w:p w:rsidR="000C0387" w:rsidRPr="00540F52" w:rsidRDefault="00611A6B" w:rsidP="006911B5">
            <w:r>
              <w:t>6</w:t>
            </w:r>
          </w:p>
        </w:tc>
        <w:tc>
          <w:tcPr>
            <w:tcW w:w="1803" w:type="dxa"/>
          </w:tcPr>
          <w:p w:rsidR="000C0387" w:rsidRPr="00540F52" w:rsidRDefault="000C0387" w:rsidP="006911B5">
            <w:pPr>
              <w:autoSpaceDE w:val="0"/>
              <w:autoSpaceDN w:val="0"/>
              <w:adjustRightInd w:val="0"/>
              <w:spacing w:after="120"/>
              <w:jc w:val="both"/>
            </w:pPr>
            <w:r>
              <w:t>A</w:t>
            </w:r>
            <w:r w:rsidRPr="00540F52">
              <w:t>na</w:t>
            </w:r>
            <w:r>
              <w:t>lizy ryzyka wdrożenia innowacji.</w:t>
            </w:r>
          </w:p>
        </w:tc>
        <w:tc>
          <w:tcPr>
            <w:tcW w:w="7765" w:type="dxa"/>
          </w:tcPr>
          <w:p w:rsidR="000C0387" w:rsidRDefault="000C0387" w:rsidP="006C6891">
            <w:pPr>
              <w:jc w:val="both"/>
            </w:pPr>
            <w:r>
              <w:t>Usługa mająca na celu zdefiniowanie i zidentyfikowanie potencjalnych zagrożeń mogących wystąpić w trakcie wdrażania innowacji, wraz z przygotowaniem i opracowaniem planu niwelowania ryzyka czy też ich uniknięcia.</w:t>
            </w:r>
          </w:p>
          <w:p w:rsidR="000C0387" w:rsidRPr="00540F52" w:rsidRDefault="000C0387" w:rsidP="005540CD">
            <w:pPr>
              <w:jc w:val="both"/>
            </w:pPr>
            <w:r w:rsidRPr="00F26CB9">
              <w:t>Wyni</w:t>
            </w:r>
            <w:r>
              <w:t>kiem usług będzie dokumentacja zawierająca podsumowanie ryzyka, działań skierowanych</w:t>
            </w:r>
            <w:r w:rsidRPr="00922B1F">
              <w:t xml:space="preserve"> na obniżenie negatywnego wpływu ryzyka na </w:t>
            </w:r>
            <w:r>
              <w:t>wdrażanie innowacji</w:t>
            </w:r>
            <w:r w:rsidRPr="00922B1F">
              <w:t xml:space="preserve"> </w:t>
            </w:r>
            <w:r>
              <w:t xml:space="preserve">pozwalająca na </w:t>
            </w:r>
            <w:r w:rsidRPr="00922B1F">
              <w:t xml:space="preserve">identyfikację, ocenę i monitorowanie poziomu ryzyka </w:t>
            </w:r>
            <w:r>
              <w:t>w przedsiębiorstwie.</w:t>
            </w:r>
          </w:p>
        </w:tc>
      </w:tr>
      <w:tr w:rsidR="000C0387" w:rsidRPr="00540F52" w:rsidTr="00611A6B">
        <w:tc>
          <w:tcPr>
            <w:tcW w:w="489" w:type="dxa"/>
            <w:shd w:val="clear" w:color="auto" w:fill="D9D9D9" w:themeFill="background1" w:themeFillShade="D9"/>
          </w:tcPr>
          <w:p w:rsidR="000C0387" w:rsidRPr="00540F52" w:rsidRDefault="00611A6B" w:rsidP="006911B5">
            <w:r>
              <w:t>7</w:t>
            </w:r>
          </w:p>
        </w:tc>
        <w:tc>
          <w:tcPr>
            <w:tcW w:w="1803" w:type="dxa"/>
          </w:tcPr>
          <w:p w:rsidR="000C0387" w:rsidRPr="00540F52" w:rsidRDefault="000C0387" w:rsidP="0056445D">
            <w:pPr>
              <w:jc w:val="both"/>
            </w:pPr>
            <w:r w:rsidRPr="00540F52">
              <w:t>Opracowanie strategii marketingowej dla  wyrobu lub usługi będącej przedmiotem  wdrożenia innowacji</w:t>
            </w:r>
          </w:p>
          <w:p w:rsidR="000C0387" w:rsidRPr="00540F52" w:rsidRDefault="000C0387" w:rsidP="006911B5">
            <w:pPr>
              <w:autoSpaceDE w:val="0"/>
              <w:autoSpaceDN w:val="0"/>
              <w:adjustRightInd w:val="0"/>
              <w:spacing w:after="120"/>
              <w:jc w:val="both"/>
            </w:pPr>
          </w:p>
        </w:tc>
        <w:tc>
          <w:tcPr>
            <w:tcW w:w="7765" w:type="dxa"/>
          </w:tcPr>
          <w:p w:rsidR="000C0387" w:rsidRDefault="000C0387" w:rsidP="0056445D">
            <w:pPr>
              <w:jc w:val="both"/>
            </w:pPr>
            <w:r w:rsidRPr="00540F52">
              <w:t>Usługa doradcza w zakresie transferu wiedzy co do</w:t>
            </w:r>
            <w:r>
              <w:t>:</w:t>
            </w:r>
          </w:p>
          <w:p w:rsidR="000C0387" w:rsidRDefault="000C0387" w:rsidP="0056445D">
            <w:pPr>
              <w:jc w:val="both"/>
            </w:pPr>
            <w:r>
              <w:t>- analizy kanałów sprzedażowych,</w:t>
            </w:r>
          </w:p>
          <w:p w:rsidR="000C0387" w:rsidRDefault="000C0387" w:rsidP="0056445D">
            <w:pPr>
              <w:jc w:val="both"/>
            </w:pPr>
            <w:r>
              <w:t>- badanie potrzeb i preferencji grup docelowych klientów</w:t>
            </w:r>
          </w:p>
          <w:p w:rsidR="000C0387" w:rsidRDefault="000C0387" w:rsidP="0056445D">
            <w:pPr>
              <w:jc w:val="both"/>
            </w:pPr>
            <w:r>
              <w:t xml:space="preserve">- analiza i dobór skutecznych narzędzi marketingowych (kanałów i metod promocyjnych i sprzedażowych) </w:t>
            </w:r>
          </w:p>
          <w:p w:rsidR="000C0387" w:rsidRDefault="000C0387" w:rsidP="0056445D">
            <w:pPr>
              <w:jc w:val="both"/>
            </w:pPr>
            <w:r>
              <w:t>- opis sposobu wdrożenia optymalnych rozwiązań marketingowych w tym zakresie</w:t>
            </w:r>
          </w:p>
          <w:p w:rsidR="000C0387" w:rsidRPr="00540F52" w:rsidRDefault="000C0387" w:rsidP="0056445D">
            <w:pPr>
              <w:jc w:val="both"/>
            </w:pPr>
            <w:r w:rsidRPr="00A54E37">
              <w:t>Wynikiem usług będzie dokumentacja  zawierająca podsumowanie powyższych danych</w:t>
            </w:r>
            <w:r>
              <w:t>.</w:t>
            </w:r>
          </w:p>
        </w:tc>
      </w:tr>
    </w:tbl>
    <w:p w:rsidR="007572FD" w:rsidRDefault="007572FD" w:rsidP="00A12973">
      <w:pPr>
        <w:ind w:left="-567"/>
        <w:jc w:val="both"/>
      </w:pPr>
    </w:p>
    <w:p w:rsidR="00E379AF" w:rsidRDefault="00E379AF" w:rsidP="00A12973">
      <w:pPr>
        <w:ind w:left="-567"/>
        <w:jc w:val="both"/>
      </w:pPr>
    </w:p>
    <w:p w:rsidR="00E379AF" w:rsidRDefault="00E379AF" w:rsidP="00A12973">
      <w:pPr>
        <w:ind w:left="-567"/>
        <w:jc w:val="both"/>
      </w:pPr>
    </w:p>
    <w:p w:rsidR="00E379AF" w:rsidRDefault="00E379AF" w:rsidP="00A12973">
      <w:pPr>
        <w:ind w:left="-567"/>
        <w:jc w:val="both"/>
      </w:pPr>
    </w:p>
    <w:p w:rsidR="00E379AF" w:rsidRPr="00CD4FEA" w:rsidRDefault="00E379AF" w:rsidP="00A12973">
      <w:pPr>
        <w:ind w:left="-567"/>
        <w:jc w:val="both"/>
      </w:pP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Termin realizacji zamówienia</w:t>
      </w:r>
    </w:p>
    <w:p w:rsidR="00191980" w:rsidRDefault="007572FD" w:rsidP="009D708F">
      <w:pPr>
        <w:jc w:val="both"/>
        <w:rPr>
          <w:b/>
        </w:rPr>
      </w:pPr>
      <w:r w:rsidRPr="00CD4FEA">
        <w:rPr>
          <w:b/>
        </w:rPr>
        <w:t>Przewidywany termin rozpoczęcia projektu to:</w:t>
      </w:r>
      <w:r>
        <w:rPr>
          <w:b/>
        </w:rPr>
        <w:t xml:space="preserve"> </w:t>
      </w:r>
      <w:r w:rsidR="00191980">
        <w:rPr>
          <w:b/>
        </w:rPr>
        <w:t>01.04.</w:t>
      </w:r>
      <w:r w:rsidR="00CD150D">
        <w:rPr>
          <w:b/>
        </w:rPr>
        <w:t>2019</w:t>
      </w:r>
      <w:r w:rsidR="00191980">
        <w:rPr>
          <w:b/>
        </w:rPr>
        <w:t xml:space="preserve">r. </w:t>
      </w:r>
    </w:p>
    <w:p w:rsidR="009D708F" w:rsidRPr="00CD4FEA" w:rsidRDefault="009D708F" w:rsidP="009D708F">
      <w:pPr>
        <w:jc w:val="both"/>
        <w:rPr>
          <w:b/>
        </w:rPr>
      </w:pPr>
      <w:r w:rsidRPr="009D708F">
        <w:rPr>
          <w:b/>
        </w:rPr>
        <w:t xml:space="preserve">Zamawiający zastrzega sobie prawo do zmiany terminu realizacji przedmiotu zamówienia w przypadku podpisania umowy z Instytucją Pośredniczącą po </w:t>
      </w:r>
      <w:r w:rsidR="00191980">
        <w:rPr>
          <w:b/>
        </w:rPr>
        <w:t xml:space="preserve">01.04.2019 </w:t>
      </w:r>
      <w:r w:rsidRPr="009D708F">
        <w:rPr>
          <w:b/>
        </w:rPr>
        <w:t>roku.</w:t>
      </w:r>
    </w:p>
    <w:p w:rsidR="007572FD" w:rsidRPr="00CD4FEA" w:rsidRDefault="007572FD" w:rsidP="007572FD">
      <w:pPr>
        <w:jc w:val="both"/>
      </w:pPr>
      <w:r w:rsidRPr="00CD4FEA">
        <w:t xml:space="preserve">Maksymalny termin wykonania przedmiotu zamówienia: </w:t>
      </w:r>
      <w:r w:rsidRPr="000464B5">
        <w:rPr>
          <w:b/>
        </w:rPr>
        <w:t xml:space="preserve">nie później niż do 18 miesięcy od dnia rozpoczęcia okresu realizacji umowy zawartej z Wykonawcą, tj. od dnia uzyskania przez Zamawiającego dofinansowania na realizację projektu, </w:t>
      </w:r>
      <w:r w:rsidR="00E379AF" w:rsidRPr="000464B5">
        <w:rPr>
          <w:b/>
        </w:rPr>
        <w:t>rozumianego, jako</w:t>
      </w:r>
      <w:r w:rsidRPr="000464B5">
        <w:rPr>
          <w:b/>
        </w:rPr>
        <w:t xml:space="preserve"> poinformowanie przez PARP o przyznaniu Zamawiającemu dofinansowania na realizację przedmiotowego projektu. </w:t>
      </w:r>
    </w:p>
    <w:p w:rsidR="007572FD" w:rsidRPr="00CD4FEA" w:rsidRDefault="007572FD" w:rsidP="007572FD">
      <w:pPr>
        <w:jc w:val="both"/>
      </w:pPr>
      <w:r w:rsidRPr="00CD4FEA">
        <w:t>Zamawiający zawrze z wybranym Wykonawcą umowę warunkową na realizację usług proinnowacyjnych. Umowa zawierała będzie warunek zawieszający dotyczący uzyskania przez Zamawiającego dofinansowania na realizację projektu rozumianego jako poinformowanie przez PARP o przyznaniu Zamawiającemu dofinansowania na realizację przedmiotowego projektu.</w:t>
      </w:r>
    </w:p>
    <w:p w:rsidR="007572FD" w:rsidRPr="00CD4FEA" w:rsidRDefault="007572FD" w:rsidP="007572FD">
      <w:pPr>
        <w:jc w:val="both"/>
      </w:pPr>
      <w:r w:rsidRPr="00CD4FEA">
        <w:t>Zamawiający zastrzega sobie prawo zmiany terminu realizacji przedmiotu zamówienia. Nowe terminy będą ustalane w konsultacji z wyłonionym Wykonawcą.</w:t>
      </w:r>
    </w:p>
    <w:p w:rsidR="007572FD" w:rsidRPr="00CD4FEA" w:rsidRDefault="007572FD" w:rsidP="007572FD">
      <w:pPr>
        <w:jc w:val="both"/>
      </w:pPr>
      <w:r w:rsidRPr="00CD4FEA">
        <w:t>Zamawiający zastrzega sobie prawo do zmiany treści i warunków określonych w niniejszym zapytaniu przed upływem terminu składania ofert, jak również unieważnienia postępowania bez podawania przyczyny, w szczególności w przypadku, gdy:</w:t>
      </w:r>
    </w:p>
    <w:p w:rsidR="007572FD" w:rsidRPr="00CD4FEA" w:rsidRDefault="007572FD" w:rsidP="007572FD">
      <w:pPr>
        <w:jc w:val="both"/>
      </w:pPr>
      <w:r w:rsidRPr="00CD4FEA">
        <w:t>a) postępowanie dotknięte będzie wadą uniemożliwiającą zawarcie ważnej umowy;</w:t>
      </w:r>
    </w:p>
    <w:p w:rsidR="007572FD" w:rsidRPr="00CD4FEA" w:rsidRDefault="007572FD" w:rsidP="007572FD">
      <w:pPr>
        <w:jc w:val="both"/>
      </w:pPr>
      <w:r w:rsidRPr="00CD4FEA">
        <w:t>b) wystąpią inne okoliczności, które według oceny Zamawiającego uczynią dalsze prowadzenie postępowania nieuzasadnionym.</w:t>
      </w:r>
    </w:p>
    <w:p w:rsidR="007572FD" w:rsidRDefault="007572FD" w:rsidP="007572FD">
      <w:pPr>
        <w:jc w:val="both"/>
      </w:pPr>
      <w:r w:rsidRPr="00CD4FEA">
        <w:t>W razie unieważnienia postępowania, Zamawiający nie jest zobowiązany do zwrotu Wykonawcom kosztów związanych z udziałem w postępowaniu.</w:t>
      </w:r>
    </w:p>
    <w:p w:rsidR="007572FD" w:rsidRPr="00BA7B09" w:rsidRDefault="007572FD" w:rsidP="00BA7B09">
      <w:pPr>
        <w:pStyle w:val="Akapitzlist"/>
        <w:numPr>
          <w:ilvl w:val="0"/>
          <w:numId w:val="1"/>
        </w:numPr>
        <w:shd w:val="clear" w:color="auto" w:fill="D9D9D9" w:themeFill="background1" w:themeFillShade="D9"/>
        <w:jc w:val="both"/>
        <w:rPr>
          <w:b/>
        </w:rPr>
      </w:pPr>
      <w:r w:rsidRPr="00936686">
        <w:rPr>
          <w:b/>
        </w:rPr>
        <w:t>Miejsce realizacji zamówienia</w:t>
      </w:r>
    </w:p>
    <w:p w:rsidR="00BA7B09" w:rsidRDefault="007572FD" w:rsidP="007572FD">
      <w:pPr>
        <w:jc w:val="both"/>
      </w:pPr>
      <w:r>
        <w:t>Miejsce realizacji zamówienia:</w:t>
      </w:r>
      <w:r w:rsidR="00E379AF">
        <w:t xml:space="preserve"> w siedzibie lub </w:t>
      </w:r>
      <w:r>
        <w:t xml:space="preserve">poza siedzibą firmy </w:t>
      </w:r>
      <w:r w:rsidR="00BA7B09">
        <w:t>Essus</w:t>
      </w:r>
      <w:r w:rsidRPr="0072018E">
        <w:t xml:space="preserve"> Sp. z o.o.</w:t>
      </w:r>
    </w:p>
    <w:p w:rsidR="007572FD" w:rsidRPr="00CD4FEA" w:rsidRDefault="007572FD" w:rsidP="003D769E">
      <w:pPr>
        <w:jc w:val="both"/>
      </w:pPr>
      <w:r>
        <w:t>Wykonawca zobowiązuje się zapewnić miejsce i sprzęt niezbędny do przeprowadzenia wszystkich zaplanowanych w ram</w:t>
      </w:r>
      <w:r w:rsidR="003D769E">
        <w:t>ach przedmiotu zamówienia prac.</w:t>
      </w: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Warunki udziału w postępowaniu</w:t>
      </w:r>
    </w:p>
    <w:p w:rsidR="007572FD" w:rsidRPr="00211594" w:rsidRDefault="007572FD" w:rsidP="003D769E">
      <w:pPr>
        <w:spacing w:after="0" w:line="360" w:lineRule="auto"/>
        <w:jc w:val="both"/>
        <w:rPr>
          <w:rFonts w:cs="Tahoma"/>
        </w:rPr>
      </w:pPr>
      <w:r w:rsidRPr="00211594">
        <w:rPr>
          <w:rFonts w:cs="Tahoma"/>
        </w:rPr>
        <w:t>Zamówienie udzielane jest w trybie zapytania ofertowego, z zac</w:t>
      </w:r>
      <w:r>
        <w:rPr>
          <w:rFonts w:cs="Tahoma"/>
        </w:rPr>
        <w:t xml:space="preserve">howaniem zasady </w:t>
      </w:r>
      <w:r w:rsidRPr="00211594">
        <w:rPr>
          <w:rFonts w:cs="Tahoma"/>
        </w:rPr>
        <w:t>konkurencyjności.</w:t>
      </w:r>
    </w:p>
    <w:p w:rsidR="007572FD" w:rsidRPr="00211594" w:rsidRDefault="007572FD" w:rsidP="003D769E">
      <w:pPr>
        <w:spacing w:after="0" w:line="360" w:lineRule="auto"/>
        <w:jc w:val="both"/>
        <w:rPr>
          <w:rFonts w:cs="Tahoma"/>
        </w:rPr>
      </w:pPr>
      <w:r w:rsidRPr="00211594">
        <w:rPr>
          <w:rFonts w:cs="Tahoma"/>
        </w:rPr>
        <w:t>Złożenie oferty nie powoduje powstania żadnych zo</w:t>
      </w:r>
      <w:r>
        <w:rPr>
          <w:rFonts w:cs="Tahoma"/>
        </w:rPr>
        <w:t xml:space="preserve">bowiązań wobec stron. Oferty są </w:t>
      </w:r>
      <w:r w:rsidRPr="00211594">
        <w:rPr>
          <w:rFonts w:cs="Tahoma"/>
        </w:rPr>
        <w:t>przygotowywane na koszt Wykonawców. Każdy z Wyk</w:t>
      </w:r>
      <w:r>
        <w:rPr>
          <w:rFonts w:cs="Tahoma"/>
        </w:rPr>
        <w:t xml:space="preserve">onawców może złożyć tylko jedną </w:t>
      </w:r>
      <w:r w:rsidRPr="00211594">
        <w:rPr>
          <w:rFonts w:cs="Tahoma"/>
        </w:rPr>
        <w:t>ofertę.</w:t>
      </w:r>
    </w:p>
    <w:p w:rsidR="007572FD" w:rsidRDefault="007572FD" w:rsidP="003D769E">
      <w:pPr>
        <w:spacing w:after="0" w:line="360" w:lineRule="auto"/>
        <w:jc w:val="both"/>
        <w:rPr>
          <w:rFonts w:cs="Tahoma"/>
        </w:rPr>
      </w:pPr>
      <w:r w:rsidRPr="00211594">
        <w:rPr>
          <w:rFonts w:cs="Tahoma"/>
        </w:rPr>
        <w:lastRenderedPageBreak/>
        <w:t>O udzielenie zamówienia mogą ubiegać się Instytucje Oto</w:t>
      </w:r>
      <w:r>
        <w:rPr>
          <w:rFonts w:cs="Tahoma"/>
        </w:rPr>
        <w:t xml:space="preserve">czenia Biznesu, które spełniają </w:t>
      </w:r>
      <w:r w:rsidRPr="00211594">
        <w:rPr>
          <w:rFonts w:cs="Tahoma"/>
        </w:rPr>
        <w:t>łącznie następujące warunki:</w:t>
      </w:r>
      <w:r w:rsidRPr="00211594">
        <w:rPr>
          <w:rFonts w:cs="Tahoma"/>
        </w:rPr>
        <w:cr/>
      </w:r>
      <w:r>
        <w:rPr>
          <w:rFonts w:cs="Tahoma"/>
        </w:rPr>
        <w:t xml:space="preserve">1. </w:t>
      </w:r>
      <w:r w:rsidRPr="00211594">
        <w:rPr>
          <w:rFonts w:cs="Tahoma"/>
        </w:rPr>
        <w:t>Akredytacja Ministra Rozwoju ośrodków innowacji świ</w:t>
      </w:r>
      <w:r>
        <w:rPr>
          <w:rFonts w:cs="Tahoma"/>
        </w:rPr>
        <w:t>adczących usługi proinnowacyjne</w:t>
      </w:r>
    </w:p>
    <w:p w:rsidR="007572FD" w:rsidRDefault="007572FD" w:rsidP="007572FD">
      <w:pPr>
        <w:spacing w:line="360" w:lineRule="auto"/>
        <w:jc w:val="both"/>
        <w:rPr>
          <w:rFonts w:cs="Tahoma"/>
        </w:rPr>
      </w:pPr>
      <w:r w:rsidRPr="00211594">
        <w:rPr>
          <w:rFonts w:cs="Tahoma"/>
        </w:rPr>
        <w:t xml:space="preserve"> </w:t>
      </w:r>
      <w:r>
        <w:rPr>
          <w:rFonts w:cs="Tahoma"/>
        </w:rPr>
        <w:t xml:space="preserve"> </w:t>
      </w:r>
      <w:r w:rsidRPr="009A7E7F">
        <w:rPr>
          <w:rFonts w:cs="Tahoma"/>
        </w:rPr>
        <w:t>Opis sposobu dokon</w:t>
      </w:r>
      <w:r>
        <w:rPr>
          <w:rFonts w:cs="Tahoma"/>
        </w:rPr>
        <w:t xml:space="preserve">ywania oceny spełniania warunku: </w:t>
      </w:r>
      <w:r w:rsidRPr="00CD4FEA">
        <w:rPr>
          <w:rFonts w:cs="Tahoma"/>
        </w:rPr>
        <w:t xml:space="preserve">O udzielenie zamówienia mogą ubiegać się Wykonawcy będący akredytowanymi lub zgłoszonymi do akredytacji ośrodkami innowacji. Warunek ten zostanie spełniony, jeżeli Wykonawca przedstawi dokumenty potwierdzające akredytację IOB albo zgłoszenie do akredytacji IOB (potwierdzenie wpływu do Ministerstwa Rozwoju). Akredytacja IOB powinna dotyczyć zakresu usług wskazanych w niniejszym zapytaniu ofertowym. Usługa może być świadczona przez IOB, które zostaną akredytowane przed podpisaniem umowy o dofinansowanie projektu. Zgłoszenie IOB do akredytacji musi nastąpić nie później niż </w:t>
      </w:r>
      <w:r>
        <w:rPr>
          <w:rFonts w:cs="Tahoma"/>
        </w:rPr>
        <w:t xml:space="preserve">w dniu potwierdzenia </w:t>
      </w:r>
      <w:r w:rsidRPr="00CD4FEA">
        <w:rPr>
          <w:rFonts w:cs="Tahoma"/>
        </w:rPr>
        <w:t xml:space="preserve"> złożenia Wniosku o dofinansowanie, zgodnie z regulaminem konkursu Działanie 2.3.1 POIR dostępnym na stronie </w:t>
      </w:r>
      <w:hyperlink r:id="rId8" w:history="1">
        <w:r w:rsidRPr="00685326">
          <w:rPr>
            <w:rStyle w:val="Hipercze"/>
            <w:rFonts w:cs="Tahoma"/>
          </w:rPr>
          <w:t>http://poir.parp.gov.pl/</w:t>
        </w:r>
      </w:hyperlink>
      <w:r w:rsidRPr="00CD4FEA">
        <w:rPr>
          <w:rFonts w:cs="Tahoma"/>
        </w:rPr>
        <w:t>.</w:t>
      </w:r>
    </w:p>
    <w:p w:rsidR="007572FD" w:rsidRPr="00211594" w:rsidRDefault="007572FD" w:rsidP="007572FD">
      <w:pPr>
        <w:spacing w:line="360" w:lineRule="auto"/>
        <w:jc w:val="both"/>
        <w:rPr>
          <w:rFonts w:cs="Tahoma"/>
        </w:rPr>
      </w:pPr>
      <w:r>
        <w:rPr>
          <w:rFonts w:cs="Tahoma"/>
        </w:rPr>
        <w:t xml:space="preserve">2. </w:t>
      </w:r>
      <w:r w:rsidRPr="00211594">
        <w:rPr>
          <w:rFonts w:cs="Tahoma"/>
        </w:rPr>
        <w:t>Wykonawca znajduje się w sytuacji ekonomicznej i finansowej umożliwiającej prawidłowe wykonanie zamówienia.</w:t>
      </w:r>
    </w:p>
    <w:p w:rsidR="007572FD" w:rsidRDefault="007572FD" w:rsidP="007572FD">
      <w:pPr>
        <w:spacing w:line="360" w:lineRule="auto"/>
        <w:jc w:val="both"/>
        <w:rPr>
          <w:rFonts w:cs="Tahoma"/>
        </w:rPr>
      </w:pPr>
      <w:r w:rsidRPr="00CD4FEA">
        <w:rPr>
          <w:rFonts w:cs="Tahoma"/>
        </w:rPr>
        <w:t>Opis sposobu dokonywania oceny spełniania warunku:</w:t>
      </w:r>
      <w:r>
        <w:rPr>
          <w:rFonts w:cs="Tahoma"/>
        </w:rPr>
        <w:t xml:space="preserve"> </w:t>
      </w:r>
      <w:r w:rsidRPr="00CD4FEA">
        <w:rPr>
          <w:rFonts w:cs="Tahoma"/>
        </w:rPr>
        <w:t>Zamawiający dokona oceny spełniania przez Wykonawcę wyżej wskazanego warunku udziału w postępowaniu według formuły „spełnia/nie spełnia”, na podstawie złożonego przez Wykonawcę oświadczenia, zgodnego z wzorem stanowiącym załącznik nr 2 do niniejszego zapytania ofertowego. .</w:t>
      </w:r>
    </w:p>
    <w:p w:rsidR="007572FD" w:rsidRPr="00211594" w:rsidRDefault="007572FD" w:rsidP="007572FD">
      <w:pPr>
        <w:spacing w:line="360" w:lineRule="auto"/>
        <w:jc w:val="both"/>
        <w:rPr>
          <w:rFonts w:cs="Tahoma"/>
        </w:rPr>
      </w:pPr>
      <w:r>
        <w:rPr>
          <w:rFonts w:cs="Tahoma"/>
        </w:rPr>
        <w:t xml:space="preserve">3. </w:t>
      </w:r>
      <w:r w:rsidRPr="00211594">
        <w:rPr>
          <w:rFonts w:cs="Tahoma"/>
        </w:rPr>
        <w:t>Powiązania kapitałowe lub osobowe: Zamawiający wykluczy z postępowania  podmioty, o których mowa w art. 6c ust. 2 ustawy z dnia 9 listopada 2000 r. o utworzeniu Polskiej Agencji Rozwoju Przedsiębiorczości (</w:t>
      </w:r>
      <w:proofErr w:type="spellStart"/>
      <w:r w:rsidRPr="00211594">
        <w:rPr>
          <w:rFonts w:cs="Tahoma"/>
        </w:rPr>
        <w:t>t.j</w:t>
      </w:r>
      <w:proofErr w:type="spellEnd"/>
      <w:r w:rsidRPr="00211594">
        <w:rPr>
          <w:rFonts w:cs="Tahoma"/>
        </w:rPr>
        <w:t xml:space="preserve">. Dz.U. z 2016 r. poz. 359  z </w:t>
      </w:r>
      <w:proofErr w:type="spellStart"/>
      <w:r w:rsidRPr="00211594">
        <w:rPr>
          <w:rFonts w:cs="Tahoma"/>
        </w:rPr>
        <w:t>późn</w:t>
      </w:r>
      <w:proofErr w:type="spellEnd"/>
      <w:r w:rsidRPr="00211594">
        <w:rPr>
          <w:rFonts w:cs="Tahoma"/>
        </w:rPr>
        <w:t>. zm.) tj. powiązane z Zamawiającym osobowo lub kapitałowo.</w:t>
      </w:r>
    </w:p>
    <w:p w:rsidR="007572FD" w:rsidRPr="00CD4FEA" w:rsidRDefault="007572FD" w:rsidP="007572FD">
      <w:pPr>
        <w:spacing w:line="360" w:lineRule="auto"/>
        <w:jc w:val="both"/>
        <w:rPr>
          <w:rFonts w:cs="Tahoma"/>
        </w:rPr>
      </w:pPr>
      <w:r w:rsidRPr="00CD4FEA">
        <w:rPr>
          <w:rFonts w:cs="Tahoma"/>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7572FD" w:rsidRPr="00057384" w:rsidRDefault="007572FD" w:rsidP="007572FD">
      <w:pPr>
        <w:pStyle w:val="Akapitzlist"/>
        <w:numPr>
          <w:ilvl w:val="0"/>
          <w:numId w:val="5"/>
        </w:numPr>
        <w:spacing w:after="0" w:line="360" w:lineRule="auto"/>
        <w:jc w:val="both"/>
        <w:rPr>
          <w:rFonts w:cs="Tahoma"/>
        </w:rPr>
      </w:pPr>
      <w:r w:rsidRPr="00057384">
        <w:rPr>
          <w:rFonts w:cs="Tahoma"/>
        </w:rPr>
        <w:t>uczestniczeniu w spółce jako wspólnik spółki cywilnej lub spółki osobowej;</w:t>
      </w:r>
    </w:p>
    <w:p w:rsidR="007572FD" w:rsidRPr="00057384" w:rsidRDefault="007572FD" w:rsidP="007572FD">
      <w:pPr>
        <w:pStyle w:val="Akapitzlist"/>
        <w:numPr>
          <w:ilvl w:val="0"/>
          <w:numId w:val="5"/>
        </w:numPr>
        <w:spacing w:after="0" w:line="360" w:lineRule="auto"/>
        <w:jc w:val="both"/>
        <w:rPr>
          <w:rFonts w:cs="Tahoma"/>
        </w:rPr>
      </w:pPr>
      <w:r w:rsidRPr="00057384">
        <w:rPr>
          <w:rFonts w:cs="Tahoma"/>
        </w:rPr>
        <w:t>posiadaniu udziałów lub co najmniej 10 % akcji;</w:t>
      </w:r>
    </w:p>
    <w:p w:rsidR="007572FD" w:rsidRPr="00057384" w:rsidRDefault="007572FD" w:rsidP="007572FD">
      <w:pPr>
        <w:pStyle w:val="Akapitzlist"/>
        <w:numPr>
          <w:ilvl w:val="0"/>
          <w:numId w:val="5"/>
        </w:numPr>
        <w:spacing w:after="0" w:line="360" w:lineRule="auto"/>
        <w:jc w:val="both"/>
        <w:rPr>
          <w:rFonts w:cs="Tahoma"/>
        </w:rPr>
      </w:pPr>
      <w:r w:rsidRPr="00057384">
        <w:rPr>
          <w:rFonts w:cs="Tahoma"/>
        </w:rPr>
        <w:t>pełnieniu funkcji członka organu nadzorczego lub zarządzającego, prokurenta, pełnomocnika;</w:t>
      </w:r>
    </w:p>
    <w:p w:rsidR="007572FD" w:rsidRPr="00057384" w:rsidRDefault="007572FD" w:rsidP="007572FD">
      <w:pPr>
        <w:pStyle w:val="Akapitzlist"/>
        <w:numPr>
          <w:ilvl w:val="0"/>
          <w:numId w:val="5"/>
        </w:numPr>
        <w:spacing w:after="0" w:line="360" w:lineRule="auto"/>
        <w:jc w:val="both"/>
        <w:rPr>
          <w:rFonts w:cs="Tahoma"/>
        </w:rPr>
      </w:pPr>
      <w:r w:rsidRPr="00057384">
        <w:rPr>
          <w:rFonts w:cs="Tahoma"/>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7572FD" w:rsidRDefault="007572FD" w:rsidP="007572FD">
      <w:pPr>
        <w:spacing w:line="360" w:lineRule="auto"/>
        <w:jc w:val="both"/>
        <w:rPr>
          <w:rFonts w:cs="Tahoma"/>
        </w:rPr>
      </w:pPr>
      <w:r w:rsidRPr="00CD4FEA">
        <w:rPr>
          <w:rFonts w:cs="Tahoma"/>
        </w:rPr>
        <w:lastRenderedPageBreak/>
        <w:t xml:space="preserve">Opis sposobu dokonywania oceny spełniania </w:t>
      </w:r>
      <w:r>
        <w:rPr>
          <w:rFonts w:cs="Tahoma"/>
        </w:rPr>
        <w:t xml:space="preserve">warunku:  </w:t>
      </w:r>
      <w:r w:rsidRPr="00CD4FEA">
        <w:rPr>
          <w:rFonts w:cs="Tahoma"/>
        </w:rPr>
        <w:t>Zamawiający dokona oceny spełniania przez Wykonawcę wyżej wskazanego warunku udziału w postępowaniu według formuły „spełnia/nie spełnia” - na podstawie analizy złożonego przez Wykonawcę oświadczenia zgodnego z wzorem stanowiącym załącznik nr 2 do niniejszego zapytania ofertowego. W przypadku złożenia oferty przez Wykonawcę powiązanego kapitałowo lub osobowo z Zamawiającym, zostanie on wykluczony z udziału w postępowaniu.</w:t>
      </w:r>
    </w:p>
    <w:p w:rsidR="007572FD" w:rsidRPr="005907CE" w:rsidRDefault="007572FD" w:rsidP="007572FD">
      <w:pPr>
        <w:pStyle w:val="Akapitzlist"/>
        <w:numPr>
          <w:ilvl w:val="0"/>
          <w:numId w:val="1"/>
        </w:numPr>
        <w:shd w:val="clear" w:color="auto" w:fill="D9D9D9" w:themeFill="background1" w:themeFillShade="D9"/>
        <w:spacing w:line="360" w:lineRule="auto"/>
        <w:jc w:val="both"/>
        <w:rPr>
          <w:rFonts w:cs="Tahoma"/>
          <w:b/>
        </w:rPr>
      </w:pPr>
      <w:r w:rsidRPr="005907CE">
        <w:rPr>
          <w:rFonts w:cs="Tahoma"/>
          <w:b/>
        </w:rPr>
        <w:t>Opis sposobu obliczenia ceny oferty</w:t>
      </w:r>
    </w:p>
    <w:p w:rsidR="007572FD" w:rsidRPr="005907CE" w:rsidRDefault="007572FD" w:rsidP="003A18E7">
      <w:pPr>
        <w:pStyle w:val="Akapitzlist"/>
        <w:spacing w:line="360" w:lineRule="auto"/>
        <w:ind w:left="360"/>
        <w:jc w:val="both"/>
        <w:rPr>
          <w:rFonts w:cs="Tahoma"/>
        </w:rPr>
      </w:pPr>
      <w:r w:rsidRPr="005907CE">
        <w:rPr>
          <w:rFonts w:cs="Tahoma"/>
        </w:rPr>
        <w:t>Wykonawca zobowiązany jest do podania ceny za realizację przedmiotu zamówienia zgodnie z</w:t>
      </w:r>
    </w:p>
    <w:p w:rsidR="007572FD" w:rsidRPr="005907CE" w:rsidRDefault="007572FD" w:rsidP="003A18E7">
      <w:pPr>
        <w:pStyle w:val="Akapitzlist"/>
        <w:spacing w:line="360" w:lineRule="auto"/>
        <w:ind w:left="360"/>
        <w:jc w:val="both"/>
        <w:rPr>
          <w:rFonts w:cs="Tahoma"/>
        </w:rPr>
      </w:pPr>
      <w:r w:rsidRPr="005907CE">
        <w:rPr>
          <w:rFonts w:cs="Tahoma"/>
        </w:rPr>
        <w:t>formularzem ofertowym.</w:t>
      </w:r>
    </w:p>
    <w:p w:rsidR="007572FD" w:rsidRPr="005907CE" w:rsidRDefault="007572FD" w:rsidP="003A18E7">
      <w:pPr>
        <w:pStyle w:val="Akapitzlist"/>
        <w:spacing w:line="360" w:lineRule="auto"/>
        <w:ind w:left="360"/>
        <w:jc w:val="both"/>
        <w:rPr>
          <w:rFonts w:cs="Tahoma"/>
        </w:rPr>
      </w:pPr>
      <w:r w:rsidRPr="005907CE">
        <w:rPr>
          <w:rFonts w:cs="Tahoma"/>
        </w:rPr>
        <w:t>Podana w ofercie cena musi być wyrażona w PLN. Cena musi uwzględniać wszystkie wymagania</w:t>
      </w:r>
    </w:p>
    <w:p w:rsidR="007572FD" w:rsidRPr="00343940" w:rsidRDefault="007572FD" w:rsidP="003A18E7">
      <w:pPr>
        <w:pStyle w:val="Akapitzlist"/>
        <w:spacing w:line="360" w:lineRule="auto"/>
        <w:ind w:left="360"/>
        <w:jc w:val="both"/>
        <w:rPr>
          <w:rFonts w:cs="Tahoma"/>
        </w:rPr>
      </w:pPr>
      <w:r w:rsidRPr="005907CE">
        <w:rPr>
          <w:rFonts w:cs="Tahoma"/>
        </w:rPr>
        <w:t>niniejszego zapytania ofertowego oraz obejmować wszelk</w:t>
      </w:r>
      <w:r>
        <w:rPr>
          <w:rFonts w:cs="Tahoma"/>
        </w:rPr>
        <w:t xml:space="preserve">ie koszty związane z terminowym </w:t>
      </w:r>
      <w:r w:rsidRPr="00343940">
        <w:rPr>
          <w:rFonts w:cs="Tahoma"/>
        </w:rPr>
        <w:t>i prawidłowym wykonaniem przedmiotu zamówienia oraz warunkami i wytycznymi stawianymi przez</w:t>
      </w:r>
      <w:r>
        <w:rPr>
          <w:rFonts w:cs="Tahoma"/>
        </w:rPr>
        <w:t xml:space="preserve"> </w:t>
      </w:r>
      <w:r w:rsidRPr="00343940">
        <w:rPr>
          <w:rFonts w:cs="Tahoma"/>
        </w:rPr>
        <w:t>Zamawiającego, odnoszącymi się do przedmiotu zamówienia.</w:t>
      </w:r>
    </w:p>
    <w:p w:rsidR="007572FD" w:rsidRPr="005907CE" w:rsidRDefault="007572FD" w:rsidP="003A18E7">
      <w:pPr>
        <w:pStyle w:val="Akapitzlist"/>
        <w:spacing w:line="360" w:lineRule="auto"/>
        <w:ind w:left="360"/>
        <w:jc w:val="both"/>
        <w:rPr>
          <w:rFonts w:cs="Tahoma"/>
        </w:rPr>
      </w:pPr>
      <w:r w:rsidRPr="005907CE">
        <w:rPr>
          <w:rFonts w:cs="Tahoma"/>
        </w:rPr>
        <w:t>Cena dla przedmiotu zamówienia może być tylko jedna, nie dopuszcza się wariantowości cen.</w:t>
      </w:r>
    </w:p>
    <w:p w:rsidR="007572FD" w:rsidRPr="005907CE" w:rsidRDefault="007572FD" w:rsidP="003A18E7">
      <w:pPr>
        <w:pStyle w:val="Akapitzlist"/>
        <w:spacing w:line="360" w:lineRule="auto"/>
        <w:ind w:left="360"/>
        <w:jc w:val="both"/>
        <w:rPr>
          <w:rFonts w:cs="Tahoma"/>
        </w:rPr>
      </w:pPr>
      <w:r w:rsidRPr="005907CE">
        <w:rPr>
          <w:rFonts w:cs="Tahoma"/>
        </w:rPr>
        <w:t>Wszelkie upusty, rabaty, winny być od razu ujęte w obliczaniu ceny, tak by wyliczona cena za</w:t>
      </w:r>
    </w:p>
    <w:p w:rsidR="007572FD" w:rsidRPr="005907CE" w:rsidRDefault="007572FD" w:rsidP="003A18E7">
      <w:pPr>
        <w:pStyle w:val="Akapitzlist"/>
        <w:spacing w:line="360" w:lineRule="auto"/>
        <w:ind w:left="360"/>
        <w:jc w:val="both"/>
        <w:rPr>
          <w:rFonts w:cs="Tahoma"/>
        </w:rPr>
      </w:pPr>
      <w:r w:rsidRPr="005907CE">
        <w:rPr>
          <w:rFonts w:cs="Tahoma"/>
        </w:rPr>
        <w:t>realizację przedmiotu zamówienia była ceną ostateczną, bez konieczności dokonywania przez</w:t>
      </w:r>
    </w:p>
    <w:p w:rsidR="007572FD" w:rsidRPr="005907CE" w:rsidRDefault="007572FD" w:rsidP="003A18E7">
      <w:pPr>
        <w:pStyle w:val="Akapitzlist"/>
        <w:spacing w:line="360" w:lineRule="auto"/>
        <w:ind w:left="360"/>
        <w:jc w:val="both"/>
        <w:rPr>
          <w:rFonts w:cs="Tahoma"/>
        </w:rPr>
      </w:pPr>
      <w:r w:rsidRPr="005907CE">
        <w:rPr>
          <w:rFonts w:cs="Tahoma"/>
        </w:rPr>
        <w:t>Zamawiającego przeliczeń i innych działań w celu jej określenia.</w:t>
      </w:r>
    </w:p>
    <w:p w:rsidR="007572FD" w:rsidRPr="00CD4FEA" w:rsidRDefault="007572FD" w:rsidP="007572FD">
      <w:pPr>
        <w:pStyle w:val="Akapitzlist"/>
        <w:jc w:val="both"/>
      </w:pP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 xml:space="preserve">Dokumenty potwierdzające spełnienie warunków udziału w postępowaniu </w:t>
      </w:r>
    </w:p>
    <w:p w:rsidR="007572FD" w:rsidRPr="00CD4FEA" w:rsidRDefault="007572FD" w:rsidP="007572FD">
      <w:pPr>
        <w:spacing w:line="360" w:lineRule="auto"/>
        <w:jc w:val="both"/>
        <w:rPr>
          <w:rFonts w:cs="Tahoma"/>
        </w:rPr>
      </w:pPr>
      <w:r w:rsidRPr="00CD4FEA">
        <w:rPr>
          <w:rFonts w:cs="Tahoma"/>
        </w:rPr>
        <w:t>W celu potwierdzenia spełniania przez Wykonawcę warunku udziału w postępowaniu dotyczącego Akredytacji Ministra Rozwoju dla ośrodków innowacji świadczących usługi proinnowacyjne Wykonawca przystępujący do postępowania zobowiązany jest dołączyć do swojej oferty:</w:t>
      </w:r>
    </w:p>
    <w:p w:rsidR="007572FD" w:rsidRPr="00CD4FEA" w:rsidRDefault="007572FD" w:rsidP="007572FD">
      <w:pPr>
        <w:pStyle w:val="Akapitzlist"/>
        <w:numPr>
          <w:ilvl w:val="0"/>
          <w:numId w:val="2"/>
        </w:numPr>
        <w:spacing w:line="360" w:lineRule="auto"/>
        <w:jc w:val="both"/>
        <w:rPr>
          <w:rFonts w:cs="Tahoma"/>
        </w:rPr>
      </w:pPr>
      <w:r w:rsidRPr="00CD4FEA">
        <w:rPr>
          <w:rFonts w:cs="Tahoma"/>
        </w:rPr>
        <w:t xml:space="preserve">wydane przez Ministra Rozwoju potwierdzenie wpisu na listę Instytucji Otoczenia Biznesu akredytowanych przez Ministra Rozwoju w zakresie świadczenia usług proinnowacyjnych albo potwierdzenie zgłoszenia IOB do akredytacji przez Ministra Rozwoju w zakresie świadczenia usług proinnowacyjnych </w:t>
      </w:r>
    </w:p>
    <w:p w:rsidR="007572FD" w:rsidRPr="00CD4FEA" w:rsidRDefault="007572FD" w:rsidP="007572FD">
      <w:pPr>
        <w:pStyle w:val="Akapitzlist"/>
        <w:numPr>
          <w:ilvl w:val="0"/>
          <w:numId w:val="2"/>
        </w:numPr>
        <w:spacing w:line="360" w:lineRule="auto"/>
        <w:jc w:val="both"/>
        <w:rPr>
          <w:rFonts w:cs="Tahoma"/>
        </w:rPr>
      </w:pPr>
      <w:r w:rsidRPr="00CD4FEA">
        <w:rPr>
          <w:rFonts w:cs="Tahoma"/>
        </w:rPr>
        <w:t>w przypadku wykonawców posiadających akredytację: fiszkę oferty usług proinnowacyjnych świadczonych przez Wykonawcę, stanowiącą potwierdzenie, że akredytacja uzyskana przez IOB dotyczy zakresu usług wskazanych w pkt. II zapytania ofertowego.</w:t>
      </w:r>
    </w:p>
    <w:p w:rsidR="007572FD" w:rsidRPr="00CD4FEA" w:rsidRDefault="007572FD" w:rsidP="007572FD">
      <w:pPr>
        <w:pStyle w:val="Akapitzlist"/>
        <w:numPr>
          <w:ilvl w:val="0"/>
          <w:numId w:val="2"/>
        </w:numPr>
        <w:spacing w:line="360" w:lineRule="auto"/>
        <w:jc w:val="both"/>
        <w:rPr>
          <w:rFonts w:cs="Tahoma"/>
        </w:rPr>
      </w:pPr>
      <w:r w:rsidRPr="00CD4FEA">
        <w:rPr>
          <w:rFonts w:cs="Tahoma"/>
        </w:rPr>
        <w:t>w przypadku wykonawców zgłoszonych do akredytacji, których wniosek o akredytację nie został jeszcze rozpatrzony: wniosek  o akredytację, stanowiący potwierdzenie, że akredytacja, będąca przedmiotem zgłoszenia IOB, dotyczy zakresu usług wskazanych w pkt. II zapytania ofertowego.</w:t>
      </w:r>
    </w:p>
    <w:p w:rsidR="007572FD" w:rsidRDefault="007572FD" w:rsidP="007572FD">
      <w:pPr>
        <w:pStyle w:val="Akapitzlist"/>
        <w:numPr>
          <w:ilvl w:val="0"/>
          <w:numId w:val="2"/>
        </w:numPr>
        <w:spacing w:line="360" w:lineRule="auto"/>
        <w:jc w:val="both"/>
        <w:rPr>
          <w:rFonts w:cs="Tahoma"/>
        </w:rPr>
      </w:pPr>
      <w:r w:rsidRPr="00CD4FEA">
        <w:rPr>
          <w:rFonts w:cs="Tahoma"/>
        </w:rPr>
        <w:lastRenderedPageBreak/>
        <w:t>W celu potwierdzenia spełniania przez Wykonawcę warunku udziału w postępowaniu dotyczącego sytuacji ekonomicznej i finansowej umożliwiającej prawidłowe wykonanie zamówienia oraz dotyczącego braku powiązań kapitałowych lub osobowych Wykonawca przystępujący do postępowania zobowiązany jest złożyć oświadczenie (zgodnie z wzorem stanowiącym Załącznik nr 2  do zapytania ofertowego).</w:t>
      </w:r>
    </w:p>
    <w:p w:rsidR="003A18E7" w:rsidRPr="003A18E7" w:rsidRDefault="003A18E7" w:rsidP="003A18E7">
      <w:pPr>
        <w:spacing w:line="360" w:lineRule="auto"/>
        <w:jc w:val="both"/>
        <w:rPr>
          <w:rFonts w:cs="Tahoma"/>
        </w:rPr>
      </w:pP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 xml:space="preserve">Warunki realizacji zamówienia </w:t>
      </w:r>
    </w:p>
    <w:p w:rsidR="007572FD" w:rsidRPr="00CD4FEA" w:rsidRDefault="007572FD" w:rsidP="007572FD">
      <w:pPr>
        <w:jc w:val="both"/>
      </w:pPr>
      <w:r w:rsidRPr="00CD4FEA">
        <w:t>Wynagrodzenie należne Wykonawcy z tytułu realizacji przedmiotu zamówienia płatne będzie w częściach, odpowiadających swoją wysokością wynagrodzeniu z tytułu realizacji poszczególnych zakresów usług doradczych, wskazanemu przez Wykonawcę w formularzu oferty. Wynagrodzenie płatne będzie po zakończeniu realizacji każdego z zakresów usług doradczych.</w:t>
      </w:r>
    </w:p>
    <w:p w:rsidR="007572FD" w:rsidRPr="00CD4FEA" w:rsidRDefault="007572FD" w:rsidP="007572FD">
      <w:pPr>
        <w:jc w:val="both"/>
      </w:pPr>
      <w:r w:rsidRPr="00CD4FEA">
        <w:t>Rozliczenie z Wykonawcą nastąpi na podstawie wystawianych przez Wykon</w:t>
      </w:r>
      <w:r w:rsidR="000824C4">
        <w:t>awcę faktur/rachunków, w ciągu 7</w:t>
      </w:r>
      <w:r w:rsidRPr="00CD4FEA">
        <w:t xml:space="preserve"> dni od dnia wystawienia przez Wykonawcę faktury/rachunku. Podstawą do wystawienia przez Wykonawcę faktury/rachunku obejmującej wynagrodzenie z tytułu realizacji usługi doradczej z danego zakresu będzie podpisany przez Strony protokół zdawczo – odbiorczy, potwierdzający prawidłowe wykonanie usługi doradczej z danego zakresu oraz przekazanie Zamawiającemu dokumentu/dokumentów będących rezultatem danej usługi doradczej lub protokół zdawczo – odbiorczy podpisany jednostronnie przez Wykonawcę na warunkach określonych w umowie zawartej z Wykonawcą.</w:t>
      </w:r>
    </w:p>
    <w:p w:rsidR="007572FD" w:rsidRDefault="007572FD" w:rsidP="007572FD">
      <w:pPr>
        <w:jc w:val="both"/>
      </w:pPr>
      <w:r w:rsidRPr="00CD4FEA">
        <w:t xml:space="preserve">W ramach wynagrodzenia z tytułu realizacji zamówienia, z chwilą zapłaty przez Zamawiającego na rzecz Wykonawcy wynagrodzenia z tytułu realizacji usługi doradczej z danego zakresu, Wykonawca przeniesie na Zamawiającego autorskie prawa majątkowe do opracowanego przez Wykonawcę dokumentu/dokumentów, będących rezultatem przeprowadzonego doradztwa z danego zakresu (zwanych dalej: utwory), w sposób nieograniczony terytorialnie i czasowo wraz z wyłącznym prawem zezwalania na wykonywanie zależnych praw autorskich, w tym prawem do dokonywania opracowań utworów oraz rozporządzania i korzystania z opracowań utworów, na polach eksploatacji wskazanych </w:t>
      </w:r>
      <w:r>
        <w:t>poniżej.</w:t>
      </w:r>
    </w:p>
    <w:p w:rsidR="007572FD" w:rsidRPr="00CD4FEA" w:rsidRDefault="007572FD" w:rsidP="007572FD">
      <w:pPr>
        <w:jc w:val="both"/>
      </w:pPr>
      <w:r w:rsidRPr="00CD4FEA">
        <w:t>Przeniesieni</w:t>
      </w:r>
      <w:r>
        <w:t>e autorskich praw majątkowych</w:t>
      </w:r>
      <w:r w:rsidRPr="00CD4FEA">
        <w:t xml:space="preserve"> nastąpi na następujących polach eksploatacji:</w:t>
      </w:r>
    </w:p>
    <w:p w:rsidR="007572FD" w:rsidRPr="00CD4FEA" w:rsidRDefault="007572FD" w:rsidP="007572FD">
      <w:pPr>
        <w:ind w:left="360"/>
        <w:jc w:val="both"/>
      </w:pPr>
      <w:r w:rsidRPr="00CD4FEA">
        <w:t>a) używanie i rozpowszechnianie całości lub fragmentów (części) utworów dowolną techniką, w tym techniką druku, reprograficzną, zapisu magnetycznego, elektromagnetycznego, optycznego, techniką cyfrową, m.in. w publikacjach prasowych, materiałach drukowanych i elektronicznych oraz innych kanałach komunikacyjnych, w tym w Internecie;</w:t>
      </w:r>
    </w:p>
    <w:p w:rsidR="007572FD" w:rsidRPr="00CD4FEA" w:rsidRDefault="007572FD" w:rsidP="007572FD">
      <w:pPr>
        <w:ind w:left="360"/>
        <w:jc w:val="both"/>
      </w:pPr>
      <w:r w:rsidRPr="00CD4FEA">
        <w:t>b) utrwalanie i zwielokrotnianie utworów, w tym techniką druku, reprograficzną, zapisu magnetycznego, elektromagnetycznego, optycznego, techniką cyfrową;</w:t>
      </w:r>
    </w:p>
    <w:p w:rsidR="007572FD" w:rsidRPr="00CD4FEA" w:rsidRDefault="007572FD" w:rsidP="007572FD">
      <w:pPr>
        <w:ind w:left="360"/>
        <w:jc w:val="both"/>
      </w:pPr>
      <w:r w:rsidRPr="00CD4FEA">
        <w:t>c) wprowadzanie utworów do pamięci komputera;</w:t>
      </w:r>
    </w:p>
    <w:p w:rsidR="007572FD" w:rsidRPr="00CD4FEA" w:rsidRDefault="007572FD" w:rsidP="007572FD">
      <w:pPr>
        <w:ind w:left="360"/>
        <w:jc w:val="both"/>
      </w:pPr>
      <w:r w:rsidRPr="00CD4FEA">
        <w:lastRenderedPageBreak/>
        <w:t>d) publiczne wykonanie, odtwarzanie, wystawianie, wyświetlanie, udostępnienie utworów lub ich fragmentów (części) w taki sposób, aby każdy mógł mieć do nich dostęp w miejscu i czasie przez siebie wybranym;</w:t>
      </w:r>
    </w:p>
    <w:p w:rsidR="007572FD" w:rsidRPr="00CD4FEA" w:rsidRDefault="007572FD" w:rsidP="007572FD">
      <w:pPr>
        <w:ind w:left="360"/>
        <w:jc w:val="both"/>
      </w:pPr>
      <w:r w:rsidRPr="00CD4FEA">
        <w:t>e) wprowadzanie i publiczne udostępnianie utworów lub ich fragmentów (części) w sieci Internet oraz lokalnych sieciach komputerowych i innych sieciach komputerowych;</w:t>
      </w:r>
    </w:p>
    <w:p w:rsidR="007572FD" w:rsidRPr="00CD4FEA" w:rsidRDefault="007572FD" w:rsidP="007572FD">
      <w:pPr>
        <w:ind w:left="360"/>
        <w:jc w:val="both"/>
      </w:pPr>
      <w:r w:rsidRPr="00CD4FEA">
        <w:t>f) sporządzanie wersji obcojęzycznych utworów lub ich fragmentów (części);</w:t>
      </w:r>
    </w:p>
    <w:p w:rsidR="007572FD" w:rsidRPr="00CD4FEA" w:rsidRDefault="007572FD" w:rsidP="007572FD">
      <w:pPr>
        <w:ind w:left="360"/>
        <w:jc w:val="both"/>
      </w:pPr>
      <w:r w:rsidRPr="00CD4FEA">
        <w:t>g) udzielanie licencji, sublicencji i innych umów pozwalających na korzystanie z Projektu innym podmiotom, w całości lub w części, a także zawieranie umów rozporządzających tymi prawami,</w:t>
      </w:r>
    </w:p>
    <w:p w:rsidR="007572FD" w:rsidRPr="00CD4FEA" w:rsidRDefault="007572FD" w:rsidP="007572FD">
      <w:pPr>
        <w:ind w:left="360"/>
        <w:jc w:val="both"/>
      </w:pPr>
      <w:r w:rsidRPr="00CD4FEA">
        <w:t>h) używanie i korzystanie z utworów, w tym w sposób określony powyżej, tak przez Zamawiającego, jak i inne upoważnione przez niego podmioty, na własny użytek lub użytek jednostek powiązanych, w celu prawidłowego zrealizowania zobowiązań wynikających z umów, jakie Zamawiający zawarł lub zamierza zawrzeć z PARP w celu uzyskania dofinansowania.</w:t>
      </w:r>
    </w:p>
    <w:p w:rsidR="007572FD" w:rsidRPr="00CD4FEA" w:rsidRDefault="007572FD" w:rsidP="007572FD">
      <w:pPr>
        <w:jc w:val="both"/>
      </w:pPr>
      <w:r w:rsidRPr="00CD4FEA">
        <w:t>Wykonawca zobowiązuje się wobec Zamawiającego, że w momencie przekazania utworów będą mu przysługiwały prawa autorskie do nich w zakresie wystarczającym do przeniesienia na Zamawiającego autorskich praw maj</w:t>
      </w:r>
      <w:r>
        <w:t>ątkowych na polach eksploatacji wymienionych powyżej.</w:t>
      </w:r>
    </w:p>
    <w:p w:rsidR="007572FD" w:rsidRPr="000824C4" w:rsidRDefault="007572FD" w:rsidP="007572FD">
      <w:pPr>
        <w:jc w:val="both"/>
        <w:rPr>
          <w:b/>
        </w:rPr>
      </w:pPr>
      <w:r w:rsidRPr="00607FA7">
        <w:rPr>
          <w:b/>
          <w:shd w:val="clear" w:color="auto" w:fill="D9D9D9" w:themeFill="background1" w:themeFillShade="D9"/>
        </w:rPr>
        <w:t>Dodatkowo punktowana w ramach kryteriów oceny ofert będzie gotowość Wykonawcy do modyfikacji opracowanych przez Wykonawcę rezultatów usług</w:t>
      </w:r>
      <w:r w:rsidRPr="00CD4FEA">
        <w:t xml:space="preserve"> doradczych, w ciągu roku od dnia zakończenia realizacji przedmiotu zamówienia (rozumianego jako całość – usługi doradcze w zakresie innowacji), jeżeli konieczność modyfikacji powstała z przyczyn niezależnych od Wykonawcy oraz niewynikających z wad opracowanych przez Wykonawcę dokumentów, lecz związana jest ze zmianą okoliczności po stronie Zamawiającego, np. zmian uwarunkowań formalno-prawnych i</w:t>
      </w:r>
      <w:r w:rsidR="000824C4">
        <w:t xml:space="preserve"> organizacyjnych</w:t>
      </w:r>
      <w:r w:rsidRPr="000824C4">
        <w:rPr>
          <w:b/>
        </w:rPr>
        <w:t>.</w:t>
      </w:r>
    </w:p>
    <w:p w:rsidR="007572FD" w:rsidRPr="00CD4FEA" w:rsidRDefault="007572FD" w:rsidP="007572FD">
      <w:pPr>
        <w:jc w:val="both"/>
      </w:pPr>
      <w:r w:rsidRPr="00CD4FEA">
        <w:t>Postanowienia dotyczące przeniesienia autorskich praw majątkowych na Zamawiającego znajdują również zastosowanie do modyfikacji dokumentów będących rezultatem przeprowadzonego doradztwa z danego zakresu</w:t>
      </w:r>
      <w:r>
        <w:t xml:space="preserve">, </w:t>
      </w:r>
      <w:r w:rsidRPr="00CD4FEA">
        <w:t>przy czym przeniesienie autorskich praw majątkowych nastąpi w tym przypadku z chwilą przekazania modyfikacji Zamawiającemu.</w:t>
      </w:r>
    </w:p>
    <w:p w:rsidR="007572FD" w:rsidRPr="00CD4FEA" w:rsidRDefault="007572FD" w:rsidP="007572FD">
      <w:pPr>
        <w:jc w:val="both"/>
      </w:pPr>
      <w:r w:rsidRPr="00CD4FEA">
        <w:t>Wykonawca zobowiązany jest do zapewnienia doradców do realizacji usług doradczych spośród doradców wskazanych w Fiszce oferty usług doradczych świadczonych przez Wykonawcę (lub odpowiednio w złożonym wniosku o akredytację – dot. Wykonawców, którzy dokonali zgłoszenia lecz zgłoszenie nie zostało jeszcze rozpatrzone).</w:t>
      </w: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 xml:space="preserve">Przygotowanie oferty </w:t>
      </w:r>
    </w:p>
    <w:p w:rsidR="0037725E" w:rsidRDefault="0037725E" w:rsidP="007572FD">
      <w:pPr>
        <w:jc w:val="both"/>
      </w:pPr>
      <w:r>
        <w:t>Ofertę należy:</w:t>
      </w:r>
    </w:p>
    <w:p w:rsidR="00281E25" w:rsidRDefault="0037725E" w:rsidP="007572FD">
      <w:pPr>
        <w:pStyle w:val="Akapitzlist"/>
        <w:numPr>
          <w:ilvl w:val="0"/>
          <w:numId w:val="12"/>
        </w:numPr>
        <w:jc w:val="both"/>
      </w:pPr>
      <w:r>
        <w:t xml:space="preserve">Złożyć na prawidłowo wypełnionym </w:t>
      </w:r>
      <w:r w:rsidRPr="00E360DC">
        <w:rPr>
          <w:b/>
        </w:rPr>
        <w:t>formularzu ofertowym</w:t>
      </w:r>
      <w:r>
        <w:t xml:space="preserve"> zgodnym</w:t>
      </w:r>
      <w:r w:rsidR="007572FD" w:rsidRPr="00CD4FEA">
        <w:t xml:space="preserve"> z wzorem stanowiącym </w:t>
      </w:r>
      <w:r w:rsidR="007572FD" w:rsidRPr="00E360DC">
        <w:rPr>
          <w:b/>
        </w:rPr>
        <w:t xml:space="preserve">załącznik nr 1 do zapytania ofertowego. </w:t>
      </w:r>
      <w:r w:rsidR="007572FD" w:rsidRPr="00CD4FEA">
        <w:t>Cenę ofertową należy podać w walucie polskiej PLN (złoty polski).</w:t>
      </w:r>
    </w:p>
    <w:p w:rsidR="00281E25" w:rsidRDefault="00281E25" w:rsidP="007572FD">
      <w:pPr>
        <w:pStyle w:val="Akapitzlist"/>
        <w:numPr>
          <w:ilvl w:val="0"/>
          <w:numId w:val="12"/>
        </w:numPr>
        <w:jc w:val="both"/>
      </w:pPr>
      <w:r>
        <w:t xml:space="preserve">Do oferty należy załączyć </w:t>
      </w:r>
      <w:r w:rsidRPr="00490469">
        <w:rPr>
          <w:b/>
        </w:rPr>
        <w:t>oświadczenie stanowiące</w:t>
      </w:r>
      <w:r w:rsidR="007572FD" w:rsidRPr="00490469">
        <w:rPr>
          <w:b/>
        </w:rPr>
        <w:t xml:space="preserve"> załącznik nr 2</w:t>
      </w:r>
      <w:r w:rsidR="007572FD" w:rsidRPr="00CD4FEA">
        <w:t xml:space="preserve"> do niniejszego zapytania.</w:t>
      </w:r>
    </w:p>
    <w:p w:rsidR="00281E25" w:rsidRDefault="00281E25" w:rsidP="007572FD">
      <w:pPr>
        <w:pStyle w:val="Akapitzlist"/>
        <w:numPr>
          <w:ilvl w:val="0"/>
          <w:numId w:val="12"/>
        </w:numPr>
        <w:jc w:val="both"/>
      </w:pPr>
      <w:r w:rsidRPr="00281E25">
        <w:t xml:space="preserve">Do oferty należy załączyć </w:t>
      </w:r>
      <w:r>
        <w:t>inne dokumenty</w:t>
      </w:r>
      <w:r w:rsidR="007572FD" w:rsidRPr="00CD4FEA">
        <w:t xml:space="preserve"> wymaganych zgodnie z postanowieniami zapytania ofertowego.</w:t>
      </w:r>
    </w:p>
    <w:p w:rsidR="006C31F7" w:rsidRDefault="007572FD" w:rsidP="007572FD">
      <w:pPr>
        <w:pStyle w:val="Akapitzlist"/>
        <w:numPr>
          <w:ilvl w:val="0"/>
          <w:numId w:val="12"/>
        </w:numPr>
        <w:jc w:val="both"/>
      </w:pPr>
      <w:r w:rsidRPr="00CD4FEA">
        <w:lastRenderedPageBreak/>
        <w:t>Ofertę sporządzić należy w języku polskim, w formie pisemnej, czytelnie, wypełniając nieścieralnym atramentem lub długopisem, maszynowo lub komputerowo.</w:t>
      </w:r>
    </w:p>
    <w:p w:rsidR="006C31F7" w:rsidRDefault="007572FD" w:rsidP="007572FD">
      <w:pPr>
        <w:pStyle w:val="Akapitzlist"/>
        <w:numPr>
          <w:ilvl w:val="0"/>
          <w:numId w:val="12"/>
        </w:numPr>
        <w:jc w:val="both"/>
      </w:pPr>
      <w:r w:rsidRPr="00CD4FEA">
        <w:t>Wszystkie strony oferty wraz z załącznikami muszą być kolejno ponumerowane.</w:t>
      </w:r>
    </w:p>
    <w:p w:rsidR="006C31F7" w:rsidRDefault="007572FD" w:rsidP="007572FD">
      <w:pPr>
        <w:pStyle w:val="Akapitzlist"/>
        <w:numPr>
          <w:ilvl w:val="0"/>
          <w:numId w:val="12"/>
        </w:numPr>
        <w:jc w:val="both"/>
      </w:pPr>
      <w:r w:rsidRPr="00CD4FEA">
        <w:t>Każda strona oferty i załączników zawierająca jakąkolwiek treść musi być parafowana.</w:t>
      </w:r>
    </w:p>
    <w:p w:rsidR="006C31F7" w:rsidRDefault="007572FD" w:rsidP="007572FD">
      <w:pPr>
        <w:pStyle w:val="Akapitzlist"/>
        <w:numPr>
          <w:ilvl w:val="0"/>
          <w:numId w:val="12"/>
        </w:numPr>
        <w:jc w:val="both"/>
      </w:pPr>
      <w:r w:rsidRPr="00CD4FEA">
        <w:t>Oferta wraz z załącznikami musi zostać złożona w oryginale, być podpisana przez Wykonawcę lub osobę upoważnioną do reprezentowania Wykonawcy, która widnieje w Krajowym Rejestrze Sądowym, Centralnej Ewidencji i Informacji o Działalności Gospodarczej (CEIDG) lub innym dokumencie zaświadczającym o jej umocowaniu do reprezentowania Wykonawcy. Jeżeli oferty nie podpisuje Wykonawca będący osobą fizyczną, a upoważnienie do reprezentowania Wykonawcy nie wynika z dokumentów rejestrowych (aktualnego odpisu z KRS lub wpisu w CEIDG), do oferty należy załączyć pełnomocnictwo, uprawniające daną osobę do podpisania oferty. W przypadku Wykonawców mających siedzibę lub miejsce zamieszkania poza terytorium Rzeczypospolitej Polskiej, oferta powinna zostać podpisana przez Wykonawcę lub osobę do tego upoważnioną, której upoważnienie do reprezentowania Wykonawcy wynika z właściwego dokumentu, np. odpisu z rejestru handlowego, pełnomocnictwa. W przypadku Wykonawców mających siedzibę lub miejsce zamieszkania poza terytorium Rzeczypospolitej Polskiej, do oferty należy załączyć dokument potwierdzający umocowanie osoby podpisującej ofertę do reprezentowania Wykonawcy.</w:t>
      </w:r>
    </w:p>
    <w:p w:rsidR="006C31F7" w:rsidRDefault="007572FD" w:rsidP="007572FD">
      <w:pPr>
        <w:pStyle w:val="Akapitzlist"/>
        <w:numPr>
          <w:ilvl w:val="0"/>
          <w:numId w:val="12"/>
        </w:numPr>
        <w:jc w:val="both"/>
      </w:pPr>
      <w:r w:rsidRPr="00CD4FEA">
        <w:t>Wykonawca może przed upływem terminu składania ofert z</w:t>
      </w:r>
      <w:r w:rsidR="006C31F7">
        <w:t>mienić lub wycofać swoją ofertę.</w:t>
      </w:r>
    </w:p>
    <w:p w:rsidR="006C31F7" w:rsidRDefault="007572FD" w:rsidP="007572FD">
      <w:pPr>
        <w:pStyle w:val="Akapitzlist"/>
        <w:numPr>
          <w:ilvl w:val="0"/>
          <w:numId w:val="12"/>
        </w:numPr>
        <w:jc w:val="both"/>
      </w:pPr>
      <w:r w:rsidRPr="00CD4FEA">
        <w:t>W przypadku składania dokumentów w językach obcych wymagane jest ich tłumaczenie na język polski. Tłumaczenie powinno zostać podpisane przez osobę dokonującą tłumaczenia. Zamawiający nie wymaga dokonywania tłumaczeń przysięgłych.</w:t>
      </w:r>
    </w:p>
    <w:p w:rsidR="006C31F7" w:rsidRDefault="007572FD" w:rsidP="007572FD">
      <w:pPr>
        <w:pStyle w:val="Akapitzlist"/>
        <w:numPr>
          <w:ilvl w:val="0"/>
          <w:numId w:val="12"/>
        </w:numPr>
        <w:jc w:val="both"/>
      </w:pPr>
      <w:r w:rsidRPr="00CD4FEA">
        <w:t>Dokumenty składane w kopiach muszą być poświadczone przez Wykonawcę/osobę upoważnioną do reprezentowania Wykonawcy za zgodność z oryginałem.</w:t>
      </w:r>
    </w:p>
    <w:p w:rsidR="006C31F7" w:rsidRDefault="007572FD" w:rsidP="007572FD">
      <w:pPr>
        <w:pStyle w:val="Akapitzlist"/>
        <w:numPr>
          <w:ilvl w:val="0"/>
          <w:numId w:val="12"/>
        </w:numPr>
        <w:jc w:val="both"/>
      </w:pPr>
      <w:r w:rsidRPr="00CD4FEA">
        <w:t>W toku badania i oceny ofert Zamawiający może żądać od Wykonawców wyjaśnień dotyczących treści złożonych ofert lub przedłożenia dodatkowych dokumentów w celu weryfikacji spełnienia warunków udziału w postępowaniu lub zgodności oferowanego przedmiotu zamówienia z wymaganiami Zamawiającego. Zamawiający dopuszcza możliwość wzywania Wykonawców do złożenia wyjaśnień lub przedłożenia dokumentów oraz składania wyjaśnień, przedkładania dodatkowych dokumentów przez Wykonawców drogą mailową.</w:t>
      </w:r>
    </w:p>
    <w:p w:rsidR="006C31F7" w:rsidRDefault="007572FD" w:rsidP="007572FD">
      <w:pPr>
        <w:pStyle w:val="Akapitzlist"/>
        <w:numPr>
          <w:ilvl w:val="0"/>
          <w:numId w:val="12"/>
        </w:numPr>
        <w:jc w:val="both"/>
      </w:pPr>
      <w:r w:rsidRPr="00CD4FEA">
        <w:t xml:space="preserve"> Złożenie oferty nie powoduje powstania żadnych zobowiązań wobec stron. Oferty są przygotowywane na koszt Wykonawców.</w:t>
      </w:r>
    </w:p>
    <w:p w:rsidR="00DD4596" w:rsidRDefault="007572FD" w:rsidP="00DD4596">
      <w:pPr>
        <w:pStyle w:val="Akapitzlist"/>
        <w:numPr>
          <w:ilvl w:val="0"/>
          <w:numId w:val="12"/>
        </w:numPr>
        <w:jc w:val="both"/>
      </w:pPr>
      <w:r w:rsidRPr="00CD4FEA">
        <w:t>Zamawiający dokona oceny czy oferta została sporządzona prawidłowo, w tym czy wszystkie wymagane dokumenty zostały załączone do oferty i czy spełniają określone w zapytaniu ofertowym wymagania. Brak któregokolwiek z wymaganych oświadczeń lub dokumentów lub załączenie ich w niewłaściwej formie lub niezgodnie z wymaganiami określonymi w niniejszym zapytaniu ofertowym, może stanowić podstawę do odrzucenia oferty.</w:t>
      </w:r>
    </w:p>
    <w:p w:rsidR="00DD4596" w:rsidRDefault="00DD4596" w:rsidP="00F94AFA">
      <w:pPr>
        <w:pStyle w:val="Akapitzlist"/>
        <w:numPr>
          <w:ilvl w:val="0"/>
          <w:numId w:val="12"/>
        </w:numPr>
        <w:jc w:val="both"/>
      </w:pPr>
      <w:r w:rsidRPr="00DD4596">
        <w:t>Zamawiający nie dopuszcza ofert wariantowych, równoważnych i cząstkowych.</w:t>
      </w:r>
    </w:p>
    <w:p w:rsidR="00F94AFA" w:rsidRPr="00490469" w:rsidRDefault="00F94AFA" w:rsidP="00F94AFA">
      <w:pPr>
        <w:pStyle w:val="Akapitzlist"/>
        <w:numPr>
          <w:ilvl w:val="0"/>
          <w:numId w:val="12"/>
        </w:numPr>
        <w:jc w:val="both"/>
        <w:rPr>
          <w:b/>
        </w:rPr>
      </w:pPr>
      <w:r w:rsidRPr="00490469">
        <w:rPr>
          <w:b/>
        </w:rPr>
        <w:t>Zamówienie wskazane w niniejszym zapytaniu ofertowym będzie realizowane pod warunkiem otrzymania dofinansowania ze środków Unii Europejskiej w ramach poddziałania 2.3.1 „Proinnowacyjne usługi IOB dla MSP” Programu Operacyjnego Inteligentny Rozwój.</w:t>
      </w:r>
    </w:p>
    <w:p w:rsidR="00F94AFA" w:rsidRDefault="00F94AFA" w:rsidP="00F94AFA">
      <w:pPr>
        <w:pStyle w:val="Akapitzlist"/>
        <w:jc w:val="both"/>
      </w:pPr>
    </w:p>
    <w:p w:rsidR="00E379AF" w:rsidRDefault="00E379AF" w:rsidP="00F94AFA">
      <w:pPr>
        <w:pStyle w:val="Akapitzlist"/>
        <w:jc w:val="both"/>
      </w:pPr>
    </w:p>
    <w:p w:rsidR="00E379AF" w:rsidRPr="00CD4FEA" w:rsidRDefault="00E379AF" w:rsidP="00F94AFA">
      <w:pPr>
        <w:pStyle w:val="Akapitzlist"/>
        <w:jc w:val="both"/>
      </w:pP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lastRenderedPageBreak/>
        <w:t xml:space="preserve">Miejsce i termin złożenia oferty </w:t>
      </w:r>
    </w:p>
    <w:p w:rsidR="00DC108C" w:rsidRPr="00DC108C" w:rsidRDefault="007572FD" w:rsidP="00DC108C">
      <w:pPr>
        <w:pStyle w:val="Akapitzlist"/>
        <w:numPr>
          <w:ilvl w:val="0"/>
          <w:numId w:val="13"/>
        </w:numPr>
        <w:spacing w:after="0"/>
        <w:jc w:val="both"/>
        <w:rPr>
          <w:rFonts w:cs="Helvetica"/>
          <w:b/>
          <w:color w:val="000000"/>
          <w:shd w:val="clear" w:color="auto" w:fill="FFFFFF"/>
        </w:rPr>
      </w:pPr>
      <w:r w:rsidRPr="00DC108C">
        <w:rPr>
          <w:b/>
        </w:rPr>
        <w:t xml:space="preserve">Oferty należy składać pod adresem: </w:t>
      </w:r>
    </w:p>
    <w:p w:rsidR="00DC108C" w:rsidRPr="00DC108C" w:rsidRDefault="00DC108C" w:rsidP="00DC108C">
      <w:pPr>
        <w:pStyle w:val="Akapitzlist"/>
        <w:spacing w:after="0"/>
        <w:jc w:val="both"/>
        <w:rPr>
          <w:rFonts w:cs="Helvetica"/>
          <w:b/>
          <w:color w:val="000000"/>
          <w:shd w:val="clear" w:color="auto" w:fill="FFFFFF"/>
        </w:rPr>
      </w:pPr>
      <w:r w:rsidRPr="00DC108C">
        <w:rPr>
          <w:rFonts w:cs="Helvetica"/>
          <w:b/>
          <w:color w:val="000000"/>
          <w:shd w:val="clear" w:color="auto" w:fill="FFFFFF"/>
        </w:rPr>
        <w:t>ESSUS Sp. z o.o.</w:t>
      </w:r>
    </w:p>
    <w:p w:rsidR="00DC108C" w:rsidRPr="00DC108C" w:rsidRDefault="00DC108C" w:rsidP="00490469">
      <w:pPr>
        <w:pStyle w:val="Akapitzlist"/>
        <w:spacing w:after="0"/>
        <w:jc w:val="both"/>
        <w:rPr>
          <w:rFonts w:cs="Helvetica"/>
          <w:b/>
          <w:color w:val="000000"/>
          <w:shd w:val="clear" w:color="auto" w:fill="FFFFFF"/>
        </w:rPr>
      </w:pPr>
      <w:r w:rsidRPr="00DC108C">
        <w:rPr>
          <w:rFonts w:cs="Helvetica"/>
          <w:b/>
          <w:color w:val="000000"/>
          <w:shd w:val="clear" w:color="auto" w:fill="FFFFFF"/>
        </w:rPr>
        <w:t>Warszawska 16/42</w:t>
      </w:r>
    </w:p>
    <w:p w:rsidR="00DC108C" w:rsidRPr="00DC108C" w:rsidRDefault="00DC108C" w:rsidP="00490469">
      <w:pPr>
        <w:pStyle w:val="Akapitzlist"/>
        <w:spacing w:after="0"/>
        <w:jc w:val="both"/>
        <w:rPr>
          <w:rFonts w:cs="Helvetica"/>
          <w:b/>
          <w:color w:val="000000"/>
          <w:shd w:val="clear" w:color="auto" w:fill="FFFFFF"/>
        </w:rPr>
      </w:pPr>
      <w:r w:rsidRPr="00DC108C">
        <w:rPr>
          <w:rFonts w:cs="Helvetica"/>
          <w:b/>
          <w:color w:val="000000"/>
          <w:shd w:val="clear" w:color="auto" w:fill="FFFFFF"/>
        </w:rPr>
        <w:t>35-205 Rzeszów</w:t>
      </w:r>
    </w:p>
    <w:p w:rsidR="007572FD" w:rsidRPr="00DC108C" w:rsidRDefault="007572FD" w:rsidP="00490469">
      <w:pPr>
        <w:spacing w:after="0"/>
        <w:jc w:val="both"/>
        <w:rPr>
          <w:rFonts w:cs="Helvetica"/>
          <w:b/>
          <w:color w:val="000000"/>
          <w:shd w:val="clear" w:color="auto" w:fill="FFFFFF"/>
        </w:rPr>
      </w:pPr>
      <w:r w:rsidRPr="00DC108C">
        <w:rPr>
          <w:rFonts w:cs="Helvetica"/>
          <w:b/>
          <w:color w:val="000000"/>
          <w:shd w:val="clear" w:color="auto" w:fill="FFFFFF"/>
        </w:rPr>
        <w:t xml:space="preserve">w terminie </w:t>
      </w:r>
      <w:r w:rsidRPr="00DC108C">
        <w:rPr>
          <w:b/>
        </w:rPr>
        <w:t>od</w:t>
      </w:r>
      <w:r w:rsidR="00490469">
        <w:rPr>
          <w:b/>
        </w:rPr>
        <w:t xml:space="preserve"> 23.08</w:t>
      </w:r>
      <w:r w:rsidR="00DC108C">
        <w:rPr>
          <w:b/>
        </w:rPr>
        <w:t>.2018</w:t>
      </w:r>
      <w:r w:rsidRPr="00DC108C">
        <w:rPr>
          <w:b/>
        </w:rPr>
        <w:t>r do</w:t>
      </w:r>
      <w:r w:rsidR="00490469">
        <w:rPr>
          <w:b/>
        </w:rPr>
        <w:t xml:space="preserve"> 30</w:t>
      </w:r>
      <w:r w:rsidR="006C556F">
        <w:rPr>
          <w:b/>
        </w:rPr>
        <w:t>.</w:t>
      </w:r>
      <w:r w:rsidR="00DB575B">
        <w:rPr>
          <w:b/>
        </w:rPr>
        <w:t>08</w:t>
      </w:r>
      <w:r w:rsidR="00DC108C">
        <w:rPr>
          <w:b/>
        </w:rPr>
        <w:t>.2018</w:t>
      </w:r>
      <w:r w:rsidRPr="00DC108C">
        <w:rPr>
          <w:b/>
        </w:rPr>
        <w:t>r. do godz. 1</w:t>
      </w:r>
      <w:r w:rsidR="00E379AF">
        <w:rPr>
          <w:b/>
        </w:rPr>
        <w:t>4:0</w:t>
      </w:r>
      <w:r w:rsidRPr="00DC108C">
        <w:rPr>
          <w:b/>
        </w:rPr>
        <w:t>0.</w:t>
      </w:r>
    </w:p>
    <w:p w:rsidR="00EC6946" w:rsidRDefault="00EC6946" w:rsidP="00EC6946">
      <w:pPr>
        <w:spacing w:after="0"/>
        <w:jc w:val="both"/>
      </w:pPr>
      <w:r>
        <w:t>Oferty można składać:</w:t>
      </w:r>
    </w:p>
    <w:p w:rsidR="00EC6946" w:rsidRDefault="007572FD" w:rsidP="00EC6946">
      <w:pPr>
        <w:pStyle w:val="Akapitzlist"/>
        <w:numPr>
          <w:ilvl w:val="0"/>
          <w:numId w:val="13"/>
        </w:numPr>
        <w:spacing w:after="0"/>
        <w:jc w:val="both"/>
      </w:pPr>
      <w:r w:rsidRPr="00CD4FEA">
        <w:t xml:space="preserve">osobiście, </w:t>
      </w:r>
    </w:p>
    <w:p w:rsidR="00EC6946" w:rsidRDefault="007572FD" w:rsidP="00EC6946">
      <w:pPr>
        <w:pStyle w:val="Akapitzlist"/>
        <w:numPr>
          <w:ilvl w:val="0"/>
          <w:numId w:val="13"/>
        </w:numPr>
        <w:jc w:val="both"/>
      </w:pPr>
      <w:r w:rsidRPr="00CD4FEA">
        <w:t xml:space="preserve">przesyłką pocztową </w:t>
      </w:r>
    </w:p>
    <w:p w:rsidR="00EC6946" w:rsidRDefault="00EC6946" w:rsidP="00EC6946">
      <w:pPr>
        <w:pStyle w:val="Akapitzlist"/>
        <w:numPr>
          <w:ilvl w:val="0"/>
          <w:numId w:val="13"/>
        </w:numPr>
        <w:jc w:val="both"/>
      </w:pPr>
      <w:r>
        <w:t xml:space="preserve">przesyłką </w:t>
      </w:r>
      <w:r w:rsidR="007572FD" w:rsidRPr="00CD4FEA">
        <w:t>kurierską.</w:t>
      </w:r>
    </w:p>
    <w:p w:rsidR="007572FD" w:rsidRPr="00522EC1" w:rsidRDefault="007572FD" w:rsidP="00522EC1">
      <w:pPr>
        <w:jc w:val="center"/>
        <w:rPr>
          <w:b/>
          <w:sz w:val="24"/>
          <w:szCs w:val="24"/>
        </w:rPr>
      </w:pPr>
      <w:r w:rsidRPr="00522EC1">
        <w:rPr>
          <w:b/>
          <w:sz w:val="24"/>
          <w:szCs w:val="24"/>
        </w:rPr>
        <w:t>Za datę złożenia oferty przyjmuje się datę jej wpływu na adres wskazany powyżej.</w:t>
      </w:r>
    </w:p>
    <w:p w:rsidR="007572FD" w:rsidRPr="00CD4FEA" w:rsidRDefault="007572FD" w:rsidP="00EC6946">
      <w:pPr>
        <w:pStyle w:val="Akapitzlist"/>
        <w:numPr>
          <w:ilvl w:val="0"/>
          <w:numId w:val="14"/>
        </w:numPr>
        <w:jc w:val="both"/>
      </w:pPr>
      <w:r w:rsidRPr="00CD4FEA">
        <w:t>Oferty należy składać w zamkniętej kopercie opisanej następującymi elementami:</w:t>
      </w:r>
    </w:p>
    <w:p w:rsidR="00EC6946" w:rsidRDefault="007572FD" w:rsidP="00EC6946">
      <w:pPr>
        <w:pStyle w:val="Akapitzlist"/>
        <w:numPr>
          <w:ilvl w:val="0"/>
          <w:numId w:val="15"/>
        </w:numPr>
        <w:jc w:val="both"/>
      </w:pPr>
      <w:r w:rsidRPr="00CD4FEA">
        <w:t xml:space="preserve">Nazwą i adresem Zamawiającego : </w:t>
      </w:r>
    </w:p>
    <w:p w:rsidR="007572FD" w:rsidRPr="00EC6946" w:rsidRDefault="00EC6946" w:rsidP="00EC6946">
      <w:pPr>
        <w:pStyle w:val="Akapitzlist"/>
        <w:ind w:left="405"/>
        <w:jc w:val="both"/>
        <w:rPr>
          <w:rFonts w:cs="Helvetica"/>
          <w:color w:val="000000"/>
          <w:shd w:val="clear" w:color="auto" w:fill="FFFFFF"/>
        </w:rPr>
      </w:pPr>
      <w:r>
        <w:rPr>
          <w:rFonts w:cs="Helvetica"/>
          <w:color w:val="000000"/>
          <w:shd w:val="clear" w:color="auto" w:fill="FFFFFF"/>
        </w:rPr>
        <w:t xml:space="preserve">ESSUS Sp. z o.o </w:t>
      </w:r>
      <w:r w:rsidRPr="00EC6946">
        <w:rPr>
          <w:rFonts w:cs="Helvetica"/>
          <w:color w:val="000000"/>
          <w:shd w:val="clear" w:color="auto" w:fill="FFFFFF"/>
        </w:rPr>
        <w:t>Warszawska 16/42</w:t>
      </w:r>
      <w:r>
        <w:rPr>
          <w:rFonts w:cs="Helvetica"/>
          <w:color w:val="000000"/>
          <w:shd w:val="clear" w:color="auto" w:fill="FFFFFF"/>
        </w:rPr>
        <w:t xml:space="preserve"> </w:t>
      </w:r>
      <w:r w:rsidRPr="00EC6946">
        <w:rPr>
          <w:rFonts w:cs="Helvetica"/>
          <w:color w:val="000000"/>
          <w:shd w:val="clear" w:color="auto" w:fill="FFFFFF"/>
        </w:rPr>
        <w:t>35-205 Rzeszów</w:t>
      </w:r>
    </w:p>
    <w:p w:rsidR="007572FD" w:rsidRPr="00CD4FEA" w:rsidRDefault="00C2351E" w:rsidP="007572FD">
      <w:pPr>
        <w:jc w:val="both"/>
      </w:pPr>
      <w:r>
        <w:t xml:space="preserve">c) Adnotacją: </w:t>
      </w:r>
      <w:r w:rsidR="007572FD" w:rsidRPr="00C2351E">
        <w:rPr>
          <w:b/>
        </w:rPr>
        <w:t xml:space="preserve">Nie </w:t>
      </w:r>
      <w:r w:rsidR="007572FD" w:rsidRPr="00522EC1">
        <w:rPr>
          <w:b/>
        </w:rPr>
        <w:t xml:space="preserve">otwierać </w:t>
      </w:r>
      <w:r w:rsidR="00F3009D">
        <w:rPr>
          <w:b/>
        </w:rPr>
        <w:t xml:space="preserve">do dnia </w:t>
      </w:r>
      <w:r w:rsidR="00522EC1" w:rsidRPr="00522EC1">
        <w:rPr>
          <w:b/>
        </w:rPr>
        <w:t>30</w:t>
      </w:r>
      <w:r w:rsidR="00061F19" w:rsidRPr="00522EC1">
        <w:rPr>
          <w:b/>
        </w:rPr>
        <w:t>.08</w:t>
      </w:r>
      <w:r w:rsidRPr="00522EC1">
        <w:rPr>
          <w:b/>
        </w:rPr>
        <w:t xml:space="preserve">.2018r. do godz. </w:t>
      </w:r>
      <w:r w:rsidR="008F0EBB">
        <w:rPr>
          <w:b/>
        </w:rPr>
        <w:t>1</w:t>
      </w:r>
      <w:r w:rsidR="00E379AF">
        <w:rPr>
          <w:b/>
        </w:rPr>
        <w:t>4</w:t>
      </w:r>
      <w:r w:rsidR="008F0EBB">
        <w:rPr>
          <w:b/>
        </w:rPr>
        <w:t>:00</w:t>
      </w:r>
      <w:r w:rsidRPr="00522EC1">
        <w:rPr>
          <w:b/>
        </w:rPr>
        <w:t>.</w:t>
      </w:r>
    </w:p>
    <w:p w:rsidR="007572FD" w:rsidRPr="008F0EBB" w:rsidRDefault="007572FD" w:rsidP="00C2351E">
      <w:pPr>
        <w:pStyle w:val="Akapitzlist"/>
        <w:numPr>
          <w:ilvl w:val="0"/>
          <w:numId w:val="14"/>
        </w:numPr>
        <w:jc w:val="both"/>
        <w:rPr>
          <w:b/>
        </w:rPr>
      </w:pPr>
      <w:r w:rsidRPr="00CD4FEA">
        <w:t xml:space="preserve">Otwarcie ofert nastąpi w siedzibie Zamawiającego w dniu </w:t>
      </w:r>
      <w:r w:rsidR="008F0EBB" w:rsidRPr="008F0EBB">
        <w:rPr>
          <w:b/>
        </w:rPr>
        <w:t>30</w:t>
      </w:r>
      <w:r w:rsidR="0070784E" w:rsidRPr="008F0EBB">
        <w:rPr>
          <w:b/>
        </w:rPr>
        <w:t>.08</w:t>
      </w:r>
      <w:r w:rsidR="00C2351E" w:rsidRPr="008F0EBB">
        <w:rPr>
          <w:b/>
        </w:rPr>
        <w:t xml:space="preserve">.2018r. </w:t>
      </w:r>
      <w:r w:rsidR="00E379AF">
        <w:rPr>
          <w:b/>
        </w:rPr>
        <w:t>o godz. 14:0</w:t>
      </w:r>
      <w:r w:rsidR="00C2351E" w:rsidRPr="008F0EBB">
        <w:rPr>
          <w:b/>
        </w:rPr>
        <w:t>0.</w:t>
      </w:r>
    </w:p>
    <w:p w:rsidR="00C2351E" w:rsidRDefault="007572FD" w:rsidP="007572FD">
      <w:pPr>
        <w:pStyle w:val="Akapitzlist"/>
        <w:numPr>
          <w:ilvl w:val="0"/>
          <w:numId w:val="14"/>
        </w:numPr>
        <w:jc w:val="both"/>
      </w:pPr>
      <w:r w:rsidRPr="00CD4FEA">
        <w:t>Osoby zainteresowane udziałem w otwarciu ofert powinny stawić się  siedzibie przedsiębiorstwa nie później n</w:t>
      </w:r>
      <w:r w:rsidR="00C2351E">
        <w:t>iż na 15 minut przed otwarciem.</w:t>
      </w:r>
    </w:p>
    <w:p w:rsidR="00C2351E" w:rsidRDefault="007572FD" w:rsidP="007572FD">
      <w:pPr>
        <w:pStyle w:val="Akapitzlist"/>
        <w:numPr>
          <w:ilvl w:val="0"/>
          <w:numId w:val="14"/>
        </w:numPr>
        <w:jc w:val="both"/>
      </w:pPr>
      <w:r w:rsidRPr="00CD4FEA">
        <w:t xml:space="preserve">Oferty złożone w inny sposób niż wskazany </w:t>
      </w:r>
      <w:r>
        <w:t>powyżej</w:t>
      </w:r>
      <w:r w:rsidRPr="00CD4FEA">
        <w:t>., w tym w szczególności za pośrednictwem faksu lub poczty elekt</w:t>
      </w:r>
      <w:r w:rsidR="00C2351E">
        <w:t>ronicznej nie będą rozpatrywane.</w:t>
      </w:r>
    </w:p>
    <w:p w:rsidR="007572FD" w:rsidRPr="00CD4FEA" w:rsidRDefault="007572FD" w:rsidP="007572FD">
      <w:pPr>
        <w:pStyle w:val="Akapitzlist"/>
        <w:numPr>
          <w:ilvl w:val="0"/>
          <w:numId w:val="14"/>
        </w:numPr>
        <w:jc w:val="both"/>
      </w:pPr>
      <w:r w:rsidRPr="00CD4FEA">
        <w:t>Oferty, które wpłyną do Zamawiającego po upływie terminu składania ofert nie będą rozpatrywane.</w:t>
      </w:r>
    </w:p>
    <w:p w:rsidR="007572FD" w:rsidRPr="00C2351E" w:rsidRDefault="007572FD" w:rsidP="00C2351E">
      <w:pPr>
        <w:spacing w:after="0"/>
        <w:ind w:left="360"/>
        <w:jc w:val="both"/>
        <w:rPr>
          <w:b/>
        </w:rPr>
      </w:pPr>
      <w:r w:rsidRPr="00C2351E">
        <w:rPr>
          <w:b/>
        </w:rPr>
        <w:t xml:space="preserve">Osoba do kontaktu z Wykonawcami: </w:t>
      </w:r>
    </w:p>
    <w:p w:rsidR="00C2351E" w:rsidRPr="00C2351E" w:rsidRDefault="00C2351E" w:rsidP="00C2351E">
      <w:pPr>
        <w:spacing w:after="0"/>
        <w:ind w:left="360"/>
        <w:jc w:val="both"/>
        <w:rPr>
          <w:b/>
        </w:rPr>
      </w:pPr>
      <w:r w:rsidRPr="00C2351E">
        <w:rPr>
          <w:b/>
        </w:rPr>
        <w:t>Wioletta Wilk- prezes zarządu</w:t>
      </w:r>
    </w:p>
    <w:p w:rsidR="00C2351E" w:rsidRPr="00C2351E" w:rsidRDefault="00C2351E" w:rsidP="00C2351E">
      <w:pPr>
        <w:spacing w:after="0"/>
        <w:ind w:left="360"/>
        <w:jc w:val="both"/>
        <w:rPr>
          <w:b/>
        </w:rPr>
      </w:pPr>
      <w:r w:rsidRPr="00C2351E">
        <w:rPr>
          <w:b/>
        </w:rPr>
        <w:t>Tel.: 177876055</w:t>
      </w:r>
    </w:p>
    <w:p w:rsidR="00C2351E" w:rsidRDefault="00C2351E" w:rsidP="00C2351E">
      <w:pPr>
        <w:spacing w:after="0"/>
        <w:ind w:left="360"/>
        <w:jc w:val="both"/>
        <w:rPr>
          <w:b/>
        </w:rPr>
      </w:pPr>
      <w:r w:rsidRPr="00C2351E">
        <w:rPr>
          <w:b/>
        </w:rPr>
        <w:t xml:space="preserve">Email: </w:t>
      </w:r>
      <w:hyperlink r:id="rId9" w:history="1">
        <w:r w:rsidRPr="00881F48">
          <w:rPr>
            <w:rStyle w:val="Hipercze"/>
            <w:b/>
          </w:rPr>
          <w:t>biuro@essus.pl</w:t>
        </w:r>
      </w:hyperlink>
    </w:p>
    <w:p w:rsidR="00C2351E" w:rsidRPr="00C2351E" w:rsidRDefault="00C2351E" w:rsidP="00C2351E">
      <w:pPr>
        <w:spacing w:after="0"/>
        <w:ind w:left="360"/>
        <w:jc w:val="both"/>
        <w:rPr>
          <w:b/>
        </w:rPr>
      </w:pP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 xml:space="preserve">Kryteria wyboru oferty </w:t>
      </w:r>
    </w:p>
    <w:p w:rsidR="007572FD" w:rsidRPr="002A6DB4" w:rsidRDefault="007572FD" w:rsidP="002A6DB4">
      <w:pPr>
        <w:spacing w:after="0"/>
        <w:jc w:val="center"/>
        <w:rPr>
          <w:b/>
        </w:rPr>
      </w:pPr>
      <w:r w:rsidRPr="002A6DB4">
        <w:rPr>
          <w:b/>
        </w:rPr>
        <w:t>Kryterium 1: Cena netto oferty</w:t>
      </w:r>
    </w:p>
    <w:p w:rsidR="007572FD" w:rsidRPr="00CD4FEA" w:rsidRDefault="007572FD" w:rsidP="0083297B">
      <w:pPr>
        <w:spacing w:after="0"/>
        <w:jc w:val="both"/>
      </w:pPr>
      <w:r w:rsidRPr="00CD4FEA">
        <w:t>Kryterium ceny zostanie ocenione zgodnie z poniższym wzorem:</w:t>
      </w:r>
    </w:p>
    <w:p w:rsidR="007572FD" w:rsidRPr="002A6DB4" w:rsidRDefault="002A6DB4" w:rsidP="002A6DB4">
      <w:pPr>
        <w:spacing w:after="0"/>
        <w:jc w:val="center"/>
        <w:rPr>
          <w:rFonts w:eastAsiaTheme="minorEastAsia"/>
          <w:b/>
          <w:sz w:val="24"/>
          <w:szCs w:val="24"/>
        </w:rPr>
      </w:pPr>
      <m:oMathPara>
        <m:oMath>
          <m:r>
            <m:rPr>
              <m:sty m:val="bi"/>
            </m:rPr>
            <w:rPr>
              <w:rFonts w:ascii="Cambria Math" w:hAnsi="Cambria Math" w:cs="Cambria Math"/>
              <w:sz w:val="24"/>
              <w:szCs w:val="24"/>
            </w:rPr>
            <m:t>C</m:t>
          </m:r>
          <m:r>
            <m:rPr>
              <m:sty m:val="b"/>
            </m:rPr>
            <w:rPr>
              <w:rFonts w:ascii="Cambria Math" w:hAnsi="Cambria Math" w:cs="Cambria Math"/>
              <w:sz w:val="24"/>
              <w:szCs w:val="24"/>
            </w:rPr>
            <m:t>=</m:t>
          </m:r>
          <m:f>
            <m:fPr>
              <m:ctrlPr>
                <w:rPr>
                  <w:rFonts w:ascii="Cambria Math" w:hAnsi="Cambria Math" w:cs="Times New Roman"/>
                  <w:b/>
                  <w:sz w:val="24"/>
                  <w:szCs w:val="24"/>
                </w:rPr>
              </m:ctrlPr>
            </m:fPr>
            <m:num>
              <m:r>
                <m:rPr>
                  <m:sty m:val="b"/>
                </m:rPr>
                <w:rPr>
                  <w:rFonts w:ascii="Cambria Math" w:hAnsi="Cambria Math" w:cs="Cambria Math"/>
                  <w:sz w:val="24"/>
                  <w:szCs w:val="24"/>
                </w:rPr>
                <m:t>najniższa cena netto spośród wszystkich badanych ofert</m:t>
              </m:r>
              <m:ctrlPr>
                <w:rPr>
                  <w:rFonts w:ascii="Cambria Math" w:hAnsi="Cambria Math" w:cs="Cambria Math"/>
                  <w:b/>
                  <w:sz w:val="24"/>
                  <w:szCs w:val="24"/>
                </w:rPr>
              </m:ctrlPr>
            </m:num>
            <m:den>
              <m:r>
                <m:rPr>
                  <m:sty m:val="b"/>
                </m:rPr>
                <w:rPr>
                  <w:rFonts w:ascii="Cambria Math" w:hAnsi="Cambria Math" w:cs="Cambria Math"/>
                  <w:sz w:val="24"/>
                  <w:szCs w:val="24"/>
                </w:rPr>
                <m:t>cena netto oferty badanej</m:t>
              </m:r>
            </m:den>
          </m:f>
          <m:r>
            <m:rPr>
              <m:sty m:val="bi"/>
            </m:rPr>
            <w:rPr>
              <w:rFonts w:ascii="Cambria Math" w:hAnsi="Cambria Math" w:cs="Times New Roman"/>
              <w:sz w:val="24"/>
              <w:szCs w:val="24"/>
            </w:rPr>
            <m:t xml:space="preserve"> x 70</m:t>
          </m:r>
          <m:r>
            <m:rPr>
              <m:sty m:val="bi"/>
            </m:rPr>
            <w:rPr>
              <w:rFonts w:ascii="Cambria Math" w:hAnsi="Cambria Math" w:cs="Times New Roman"/>
              <w:sz w:val="24"/>
              <w:szCs w:val="24"/>
            </w:rPr>
            <m:t>pkt</m:t>
          </m:r>
        </m:oMath>
      </m:oMathPara>
    </w:p>
    <w:p w:rsidR="007572FD" w:rsidRPr="00CD4FEA" w:rsidRDefault="007572FD" w:rsidP="0083297B">
      <w:pPr>
        <w:spacing w:after="0"/>
        <w:jc w:val="both"/>
        <w:rPr>
          <w:rFonts w:eastAsiaTheme="minorEastAsia"/>
        </w:rPr>
      </w:pPr>
    </w:p>
    <w:p w:rsidR="007572FD" w:rsidRPr="00CD4FEA" w:rsidRDefault="007572FD" w:rsidP="0083297B">
      <w:pPr>
        <w:spacing w:after="0"/>
        <w:jc w:val="both"/>
      </w:pPr>
      <w:r w:rsidRPr="00CD4FEA">
        <w:t>Obliczenia zostaną dokonane z dokładnością do drugiego miejsca po przecinku.</w:t>
      </w:r>
    </w:p>
    <w:p w:rsidR="007572FD" w:rsidRPr="00CD4FEA" w:rsidRDefault="007572FD" w:rsidP="0083297B">
      <w:pPr>
        <w:spacing w:after="0"/>
        <w:jc w:val="both"/>
      </w:pPr>
      <w:r w:rsidRPr="00CD4FEA">
        <w:t>Podstawą do obliczenia będzie oferowana całkowita cena netto z tytułu realizacji przedmiotu zamówienia podana na formularzu ofertowym.</w:t>
      </w:r>
    </w:p>
    <w:p w:rsidR="007572FD" w:rsidRPr="002A6DB4" w:rsidRDefault="007572FD" w:rsidP="002A6DB4">
      <w:pPr>
        <w:spacing w:after="0"/>
        <w:jc w:val="center"/>
        <w:rPr>
          <w:b/>
        </w:rPr>
      </w:pPr>
      <w:r w:rsidRPr="002A6DB4">
        <w:rPr>
          <w:b/>
        </w:rPr>
        <w:t>Kryterium 2: Okres realizacji usługi</w:t>
      </w:r>
    </w:p>
    <w:p w:rsidR="007572FD" w:rsidRPr="00CD4FEA" w:rsidRDefault="007572FD" w:rsidP="002A6DB4">
      <w:pPr>
        <w:spacing w:after="0"/>
        <w:jc w:val="center"/>
      </w:pPr>
      <w:r w:rsidRPr="00CD4FEA">
        <w:t>16 -18 miesięcy – 0 punktów</w:t>
      </w:r>
    </w:p>
    <w:p w:rsidR="007572FD" w:rsidRPr="00CD4FEA" w:rsidRDefault="007572FD" w:rsidP="002A6DB4">
      <w:pPr>
        <w:spacing w:after="0"/>
        <w:jc w:val="center"/>
      </w:pPr>
      <w:r w:rsidRPr="00CD4FEA">
        <w:t>13 – 15 miesięcy – 10 punktów</w:t>
      </w:r>
    </w:p>
    <w:p w:rsidR="007572FD" w:rsidRDefault="007572FD" w:rsidP="002A6DB4">
      <w:pPr>
        <w:spacing w:after="0"/>
        <w:jc w:val="center"/>
      </w:pPr>
      <w:r w:rsidRPr="00CD4FEA">
        <w:t>Do 12 miesięcy – 20 punktów</w:t>
      </w:r>
    </w:p>
    <w:p w:rsidR="002A6DB4" w:rsidRPr="00CD4FEA" w:rsidRDefault="002A6DB4" w:rsidP="0083297B">
      <w:pPr>
        <w:spacing w:after="0"/>
        <w:jc w:val="both"/>
      </w:pPr>
    </w:p>
    <w:p w:rsidR="007572FD" w:rsidRPr="002A6DB4" w:rsidRDefault="007572FD" w:rsidP="0070784E">
      <w:pPr>
        <w:spacing w:after="0"/>
        <w:jc w:val="center"/>
        <w:rPr>
          <w:b/>
        </w:rPr>
      </w:pPr>
      <w:r w:rsidRPr="002A6DB4">
        <w:rPr>
          <w:b/>
        </w:rPr>
        <w:t>Kryterium 3: Gotowość do modyfikacji opracowanych przez Wykonawcę rezultatów usług doradczych w ciągu roku od dnia zakończenia realizacji przedmiotu zamówienia.</w:t>
      </w:r>
    </w:p>
    <w:p w:rsidR="007572FD" w:rsidRPr="00CD4FEA" w:rsidRDefault="007572FD" w:rsidP="0083297B">
      <w:pPr>
        <w:spacing w:after="0"/>
        <w:jc w:val="both"/>
      </w:pPr>
      <w:r w:rsidRPr="00CD4FEA">
        <w:t>Ocena w ramach ww. kryterium zostanie dokonana na zasadzie spełnia – nie spełnia, na podstawie oświadczenia Wykonawcy zawartego w formularzu oferty.</w:t>
      </w:r>
    </w:p>
    <w:p w:rsidR="007572FD" w:rsidRPr="00CD4FEA" w:rsidRDefault="007572FD" w:rsidP="0070784E">
      <w:pPr>
        <w:spacing w:after="0"/>
        <w:jc w:val="center"/>
      </w:pPr>
      <w:r w:rsidRPr="00CD4FEA">
        <w:t>W przypadku zaznaczenia w formularzu oferty opcji „TAK”, oferta otrzyma 10 pkt.</w:t>
      </w:r>
    </w:p>
    <w:p w:rsidR="007572FD" w:rsidRDefault="007572FD" w:rsidP="0070784E">
      <w:pPr>
        <w:spacing w:after="0"/>
        <w:jc w:val="center"/>
      </w:pPr>
      <w:r w:rsidRPr="00CD4FEA">
        <w:t>W przypadku zaznaczenia w formularzu oferty opcji „NIE”, oferta otrzyma 0 pkt.</w:t>
      </w:r>
    </w:p>
    <w:p w:rsidR="0096531D" w:rsidRPr="00CD4FEA" w:rsidRDefault="0096531D" w:rsidP="0083297B">
      <w:pPr>
        <w:spacing w:after="0"/>
        <w:jc w:val="both"/>
      </w:pPr>
    </w:p>
    <w:p w:rsidR="007572FD" w:rsidRDefault="007572FD" w:rsidP="0083297B">
      <w:pPr>
        <w:spacing w:after="0"/>
        <w:jc w:val="both"/>
      </w:pPr>
      <w:r w:rsidRPr="00CD4FEA">
        <w:t>W przypadku braku zaznaczenia w formularzu oferty którejkolwiek opcji albo zaznaczenia obydwu opcji, oferta zostanie odrzucona.</w:t>
      </w:r>
    </w:p>
    <w:p w:rsidR="006E18FE" w:rsidRPr="00CD4FEA" w:rsidRDefault="006E18FE" w:rsidP="0083297B">
      <w:pPr>
        <w:spacing w:after="0"/>
        <w:jc w:val="both"/>
      </w:pPr>
    </w:p>
    <w:p w:rsidR="007572FD" w:rsidRPr="0096531D" w:rsidRDefault="007572FD" w:rsidP="0096531D">
      <w:pPr>
        <w:spacing w:after="0"/>
        <w:jc w:val="center"/>
        <w:rPr>
          <w:b/>
        </w:rPr>
      </w:pPr>
      <w:r w:rsidRPr="0096531D">
        <w:rPr>
          <w:b/>
        </w:rPr>
        <w:t>Ostateczna liczba punktów obliczana będzie dla każdej z ofert w ramach przedmiotu zamówienia zgodnie z wzorem:</w:t>
      </w:r>
    </w:p>
    <w:p w:rsidR="007572FD" w:rsidRPr="0096531D" w:rsidRDefault="007572FD" w:rsidP="0096531D">
      <w:pPr>
        <w:jc w:val="center"/>
        <w:rPr>
          <w:b/>
        </w:rPr>
      </w:pPr>
      <w:r w:rsidRPr="0096531D">
        <w:rPr>
          <w:b/>
        </w:rPr>
        <w:t>Suma uzyskanych punktów = liczba punktów uzyskanych w ramach Kryterium 1 + liczba punktów uzyskanych w ramach Kryterium 2 + liczba punktów uzyskanych w ramach Kryterium 3</w:t>
      </w:r>
    </w:p>
    <w:p w:rsidR="007572FD" w:rsidRPr="00CD4FEA" w:rsidRDefault="007572FD" w:rsidP="007572FD">
      <w:pPr>
        <w:jc w:val="both"/>
      </w:pPr>
      <w:r w:rsidRPr="00CD4FEA">
        <w:t>Wybrana zostanie oferta, która uzyska największą sumę punktów</w:t>
      </w:r>
    </w:p>
    <w:p w:rsidR="007572FD" w:rsidRPr="00CD4FEA" w:rsidRDefault="007572FD" w:rsidP="007572FD">
      <w:pPr>
        <w:pStyle w:val="Akapitzlist"/>
        <w:numPr>
          <w:ilvl w:val="0"/>
          <w:numId w:val="1"/>
        </w:numPr>
        <w:shd w:val="clear" w:color="auto" w:fill="D9D9D9" w:themeFill="background1" w:themeFillShade="D9"/>
        <w:jc w:val="both"/>
        <w:rPr>
          <w:b/>
        </w:rPr>
      </w:pPr>
      <w:r w:rsidRPr="00CD4FEA">
        <w:rPr>
          <w:b/>
        </w:rPr>
        <w:t xml:space="preserve">Inne warunki realizacji zamówienia </w:t>
      </w:r>
    </w:p>
    <w:p w:rsidR="007572FD" w:rsidRPr="00CD4FEA" w:rsidRDefault="007572FD" w:rsidP="00AE3F83">
      <w:pPr>
        <w:pStyle w:val="Akapitzlist"/>
        <w:numPr>
          <w:ilvl w:val="0"/>
          <w:numId w:val="16"/>
        </w:numPr>
        <w:jc w:val="both"/>
      </w:pPr>
      <w:r w:rsidRPr="00CD4FEA">
        <w:t>Dopuszcza się możliwość wprowadzenia istotnych zmian postanowień zawartej umowy w stosunku do treści oferty Wykonawcy, na podstawie której dokonano wyboru Wykonawcy. Dopuszczalne będą zmiany, dotyczące w szczególności:</w:t>
      </w:r>
    </w:p>
    <w:p w:rsidR="007572FD" w:rsidRPr="00CD4FEA" w:rsidRDefault="007572FD" w:rsidP="007572FD">
      <w:pPr>
        <w:jc w:val="both"/>
      </w:pPr>
      <w:r w:rsidRPr="00CD4FEA">
        <w:t>a. okoliczności wynikających ze zmiany jakichkolwiek rozporządzeń, przepisów, umowy o dofinansowanie i innych dokumentów, w tym dokumentów programowych, mających wpływ na realizację umowy,</w:t>
      </w:r>
    </w:p>
    <w:p w:rsidR="007572FD" w:rsidRPr="00CD4FEA" w:rsidRDefault="007572FD" w:rsidP="007572FD">
      <w:pPr>
        <w:jc w:val="both"/>
      </w:pPr>
      <w:r w:rsidRPr="00CD4FEA">
        <w:t>b. zmiany terminu płatności,</w:t>
      </w:r>
    </w:p>
    <w:p w:rsidR="007572FD" w:rsidRPr="00CD4FEA" w:rsidRDefault="007572FD" w:rsidP="007572FD">
      <w:pPr>
        <w:jc w:val="both"/>
      </w:pPr>
      <w:r w:rsidRPr="00CD4FEA">
        <w:t>c. aktualizacji danych Wykonawcy i Zamawiającego poprzez: zmianę firmy, zmianę adresu i/lub siedziby, zmianę formy prawnej itp.</w:t>
      </w:r>
    </w:p>
    <w:p w:rsidR="007572FD" w:rsidRPr="00CD4FEA" w:rsidRDefault="007572FD" w:rsidP="00AE3F83">
      <w:pPr>
        <w:pStyle w:val="Akapitzlist"/>
        <w:numPr>
          <w:ilvl w:val="0"/>
          <w:numId w:val="16"/>
        </w:numPr>
        <w:jc w:val="both"/>
      </w:pPr>
      <w:r w:rsidRPr="00CD4FEA">
        <w:t>Warunki dokonania istotnych zmian umowy:</w:t>
      </w:r>
    </w:p>
    <w:p w:rsidR="007572FD" w:rsidRPr="00CD4FEA" w:rsidRDefault="007572FD" w:rsidP="007572FD">
      <w:pPr>
        <w:jc w:val="both"/>
      </w:pPr>
      <w:r w:rsidRPr="00CD4FEA">
        <w:t>a. wszelkie zmiany i uzupełnienia do umowy zawartej z wybranym Wykonawcą muszą być dokonywane w formie pisemnych aneksów do umowy podpisanych przez Strony, pod rygorem nieważności.</w:t>
      </w:r>
    </w:p>
    <w:p w:rsidR="007572FD" w:rsidRPr="00CD4FEA" w:rsidRDefault="007572FD" w:rsidP="007572FD">
      <w:pPr>
        <w:jc w:val="both"/>
      </w:pPr>
      <w:r w:rsidRPr="00CD4FEA">
        <w:t>b. Strona występująca o zmianę postanowień umowy zobowiązana jest do złożenia pisemnego wniosku o zmianę postanowień umowy wraz z uzasadnieniem.</w:t>
      </w:r>
    </w:p>
    <w:p w:rsidR="007572FD" w:rsidRPr="00CD4FEA" w:rsidRDefault="007572FD" w:rsidP="00AE3F83">
      <w:pPr>
        <w:pStyle w:val="Akapitzlist"/>
        <w:numPr>
          <w:ilvl w:val="0"/>
          <w:numId w:val="16"/>
        </w:numPr>
        <w:jc w:val="both"/>
      </w:pPr>
      <w:r w:rsidRPr="00CD4FEA">
        <w:t>Wykonawca zobowiązany będzie do zapłaty Zamawiającemu kary umownej w przypadku:</w:t>
      </w:r>
    </w:p>
    <w:p w:rsidR="007572FD" w:rsidRPr="00CD4FEA" w:rsidRDefault="007572FD" w:rsidP="007572FD">
      <w:pPr>
        <w:jc w:val="both"/>
      </w:pPr>
      <w:r w:rsidRPr="00CD4FEA">
        <w:t>a) niewykonania albo nienależytego wykonania przedmiotu zamówienia rozumianego jako całość (usługi doradcze w zakresie innowacji) innego niż opóźnienie w realizacji przedmiotu zamówienia, w wysokości 10% łącznej kwoty wynagrodzenia brutto Wykonawcy,</w:t>
      </w:r>
    </w:p>
    <w:p w:rsidR="007572FD" w:rsidRPr="00CD4FEA" w:rsidRDefault="007572FD" w:rsidP="007572FD">
      <w:pPr>
        <w:jc w:val="both"/>
      </w:pPr>
      <w:r w:rsidRPr="00CD4FEA">
        <w:lastRenderedPageBreak/>
        <w:t>b) opóźnienia w realizacji przedmiotu zamówienia rozumianego jako całość (usługi doradcze w zakresie innowacji) w stosunku do terminu wykonania zamówienia określonego w umowie, w wysokości 0,5% łącznej kwoty wynagrodzenia brutto Wykon</w:t>
      </w:r>
      <w:r w:rsidR="00AE3F83">
        <w:t>awcy za każdy dzień opóźnienia.</w:t>
      </w:r>
    </w:p>
    <w:p w:rsidR="007572FD" w:rsidRDefault="00AE3F83" w:rsidP="007572FD">
      <w:pPr>
        <w:rPr>
          <w:b/>
        </w:rPr>
      </w:pPr>
      <w:r>
        <w:rPr>
          <w:b/>
        </w:rPr>
        <w:t xml:space="preserve">Załącznik nr. 1  </w:t>
      </w:r>
      <w:r w:rsidR="007572FD">
        <w:rPr>
          <w:b/>
        </w:rPr>
        <w:t>Formularz oferty</w:t>
      </w:r>
    </w:p>
    <w:p w:rsidR="00AE3F83" w:rsidRDefault="00A01888" w:rsidP="007572FD">
      <w:pPr>
        <w:rPr>
          <w:b/>
        </w:rPr>
      </w:pPr>
      <w:r>
        <w:rPr>
          <w:b/>
        </w:rPr>
        <w:t>Załącznik</w:t>
      </w:r>
      <w:r w:rsidR="00AE3F83">
        <w:rPr>
          <w:b/>
        </w:rPr>
        <w:t xml:space="preserve"> nr. 2 Oświadczenie </w:t>
      </w:r>
      <w:r>
        <w:rPr>
          <w:b/>
        </w:rPr>
        <w:t>wykonawcy</w:t>
      </w:r>
    </w:p>
    <w:p w:rsidR="00BE7C98" w:rsidRDefault="00BE7C98" w:rsidP="007572FD">
      <w:pPr>
        <w:rPr>
          <w:b/>
        </w:rPr>
      </w:pPr>
    </w:p>
    <w:p w:rsidR="00BE7C98" w:rsidRDefault="00BE7C98" w:rsidP="007572FD">
      <w:pPr>
        <w:rPr>
          <w:b/>
        </w:rPr>
      </w:pPr>
    </w:p>
    <w:p w:rsidR="00BE7C98" w:rsidRDefault="00BE7C98" w:rsidP="007572FD">
      <w:pPr>
        <w:rPr>
          <w:b/>
        </w:rPr>
      </w:pPr>
      <w:bookmarkStart w:id="0" w:name="_GoBack"/>
      <w:bookmarkEnd w:id="0"/>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E379AF" w:rsidRDefault="00E379AF" w:rsidP="007572FD">
      <w:pPr>
        <w:rPr>
          <w:b/>
        </w:rPr>
      </w:pPr>
    </w:p>
    <w:p w:rsidR="006D1349" w:rsidRDefault="006D1349" w:rsidP="007572FD">
      <w:pPr>
        <w:rPr>
          <w:b/>
        </w:rPr>
      </w:pPr>
    </w:p>
    <w:p w:rsidR="007572FD" w:rsidRPr="00CD4FEA" w:rsidRDefault="007572FD" w:rsidP="007572FD">
      <w:pPr>
        <w:spacing w:after="0"/>
        <w:jc w:val="right"/>
      </w:pPr>
      <w:r w:rsidRPr="00CD4FEA">
        <w:t>…………………………….</w:t>
      </w:r>
    </w:p>
    <w:p w:rsidR="007572FD" w:rsidRPr="00CD4FEA" w:rsidRDefault="007572FD" w:rsidP="007572FD">
      <w:pPr>
        <w:spacing w:after="0"/>
        <w:jc w:val="right"/>
      </w:pPr>
      <w:r w:rsidRPr="00CD4FEA">
        <w:t>miejscowość, data</w:t>
      </w:r>
    </w:p>
    <w:p w:rsidR="007572FD" w:rsidRPr="00CD4FEA" w:rsidRDefault="007572FD" w:rsidP="00932B6E">
      <w:pPr>
        <w:spacing w:after="0"/>
      </w:pPr>
      <w:r w:rsidRPr="00CD4FEA">
        <w:t>…………………………………………….</w:t>
      </w:r>
    </w:p>
    <w:p w:rsidR="007572FD" w:rsidRPr="00CD4FEA" w:rsidRDefault="007572FD" w:rsidP="00932B6E">
      <w:pPr>
        <w:spacing w:after="0"/>
      </w:pPr>
      <w:r w:rsidRPr="00CD4FEA">
        <w:t>pieczęć firmowa Wykonawcy</w:t>
      </w:r>
    </w:p>
    <w:p w:rsidR="001A5753" w:rsidRPr="00932B6E" w:rsidRDefault="001A5753" w:rsidP="001A5753">
      <w:pPr>
        <w:jc w:val="center"/>
        <w:rPr>
          <w:b/>
          <w:sz w:val="28"/>
          <w:szCs w:val="28"/>
        </w:rPr>
      </w:pPr>
      <w:r w:rsidRPr="00932B6E">
        <w:rPr>
          <w:b/>
          <w:sz w:val="28"/>
          <w:szCs w:val="28"/>
        </w:rPr>
        <w:t>OFERTA</w:t>
      </w:r>
    </w:p>
    <w:p w:rsidR="00AE3F83" w:rsidRPr="00CD4FEA" w:rsidRDefault="00AE3F83" w:rsidP="00932B6E">
      <w:pPr>
        <w:spacing w:after="0"/>
      </w:pPr>
    </w:p>
    <w:p w:rsidR="00932B6E" w:rsidRPr="00932B6E" w:rsidRDefault="00932B6E" w:rsidP="00932B6E">
      <w:pPr>
        <w:widowControl w:val="0"/>
        <w:tabs>
          <w:tab w:val="left" w:pos="1065"/>
        </w:tabs>
        <w:spacing w:before="21" w:after="0" w:line="259" w:lineRule="auto"/>
        <w:ind w:right="117"/>
        <w:jc w:val="both"/>
        <w:rPr>
          <w:b/>
        </w:rPr>
      </w:pPr>
      <w:r w:rsidRPr="00932B6E">
        <w:rPr>
          <w:b/>
        </w:rPr>
        <w:t>Dane Wykonawcy:</w:t>
      </w:r>
    </w:p>
    <w:p w:rsidR="00932B6E" w:rsidRPr="00932B6E" w:rsidRDefault="00932B6E" w:rsidP="00932B6E">
      <w:pPr>
        <w:widowControl w:val="0"/>
        <w:tabs>
          <w:tab w:val="left" w:pos="1065"/>
        </w:tabs>
        <w:spacing w:before="21" w:after="0" w:line="259" w:lineRule="auto"/>
        <w:ind w:right="117"/>
        <w:jc w:val="both"/>
        <w:rPr>
          <w:b/>
        </w:rPr>
      </w:pPr>
      <w:r w:rsidRPr="00932B6E">
        <w:rPr>
          <w:b/>
        </w:rPr>
        <w:t>Nazwa……………………………………………………………..</w:t>
      </w:r>
    </w:p>
    <w:p w:rsidR="00932B6E" w:rsidRPr="00932B6E" w:rsidRDefault="00932B6E" w:rsidP="00932B6E">
      <w:pPr>
        <w:widowControl w:val="0"/>
        <w:tabs>
          <w:tab w:val="left" w:pos="1065"/>
        </w:tabs>
        <w:spacing w:before="21" w:after="0" w:line="259" w:lineRule="auto"/>
        <w:ind w:right="117"/>
        <w:jc w:val="both"/>
        <w:rPr>
          <w:b/>
        </w:rPr>
      </w:pPr>
      <w:r w:rsidRPr="00932B6E">
        <w:rPr>
          <w:b/>
        </w:rPr>
        <w:t>Adres ………………………………………………………………</w:t>
      </w:r>
    </w:p>
    <w:p w:rsidR="00932B6E" w:rsidRPr="00932B6E" w:rsidRDefault="00932B6E" w:rsidP="00932B6E">
      <w:pPr>
        <w:widowControl w:val="0"/>
        <w:tabs>
          <w:tab w:val="left" w:pos="1065"/>
        </w:tabs>
        <w:spacing w:before="21" w:after="0" w:line="259" w:lineRule="auto"/>
        <w:ind w:right="117"/>
        <w:jc w:val="both"/>
        <w:rPr>
          <w:b/>
          <w:lang w:val="de-DE"/>
        </w:rPr>
      </w:pPr>
      <w:r w:rsidRPr="00932B6E">
        <w:rPr>
          <w:b/>
        </w:rPr>
        <w:t xml:space="preserve">NIP………………………… </w:t>
      </w:r>
      <w:r w:rsidRPr="00932B6E">
        <w:rPr>
          <w:b/>
          <w:lang w:val="de-DE"/>
        </w:rPr>
        <w:t>REGON …………………………….</w:t>
      </w:r>
    </w:p>
    <w:p w:rsidR="00932B6E" w:rsidRPr="00932B6E" w:rsidRDefault="00932B6E" w:rsidP="00932B6E">
      <w:pPr>
        <w:widowControl w:val="0"/>
        <w:tabs>
          <w:tab w:val="left" w:pos="1065"/>
        </w:tabs>
        <w:spacing w:before="21" w:after="0" w:line="259" w:lineRule="auto"/>
        <w:ind w:right="117"/>
        <w:jc w:val="both"/>
        <w:rPr>
          <w:b/>
          <w:lang w:val="de-DE"/>
        </w:rPr>
      </w:pPr>
      <w:r w:rsidRPr="00932B6E">
        <w:rPr>
          <w:b/>
          <w:lang w:val="de-DE"/>
        </w:rPr>
        <w:t>Tel./Fax. ……………………………………………………………</w:t>
      </w:r>
    </w:p>
    <w:p w:rsidR="00932B6E" w:rsidRPr="00932B6E" w:rsidRDefault="00932B6E" w:rsidP="00932B6E">
      <w:pPr>
        <w:widowControl w:val="0"/>
        <w:tabs>
          <w:tab w:val="left" w:pos="1065"/>
        </w:tabs>
        <w:spacing w:before="21" w:after="0" w:line="259" w:lineRule="auto"/>
        <w:ind w:right="117"/>
        <w:jc w:val="both"/>
        <w:rPr>
          <w:b/>
          <w:lang w:val="de-DE"/>
        </w:rPr>
      </w:pPr>
      <w:proofErr w:type="spellStart"/>
      <w:r w:rsidRPr="00932B6E">
        <w:rPr>
          <w:b/>
          <w:lang w:val="de-DE"/>
        </w:rPr>
        <w:t>Adres</w:t>
      </w:r>
      <w:proofErr w:type="spellEnd"/>
      <w:r w:rsidRPr="00932B6E">
        <w:rPr>
          <w:b/>
          <w:lang w:val="de-DE"/>
        </w:rPr>
        <w:t xml:space="preserve"> e–mail………………………………………………………</w:t>
      </w:r>
    </w:p>
    <w:p w:rsidR="00932B6E" w:rsidRPr="00932B6E" w:rsidRDefault="00932B6E" w:rsidP="00932B6E">
      <w:pPr>
        <w:widowControl w:val="0"/>
        <w:tabs>
          <w:tab w:val="left" w:pos="1065"/>
        </w:tabs>
        <w:spacing w:before="21" w:after="0" w:line="259" w:lineRule="auto"/>
        <w:ind w:right="117"/>
        <w:jc w:val="both"/>
        <w:rPr>
          <w:b/>
          <w:lang w:val="de-DE"/>
        </w:rPr>
      </w:pPr>
    </w:p>
    <w:p w:rsidR="007572FD" w:rsidRDefault="00932B6E" w:rsidP="00932B6E">
      <w:pPr>
        <w:widowControl w:val="0"/>
        <w:tabs>
          <w:tab w:val="left" w:pos="1065"/>
        </w:tabs>
        <w:spacing w:before="21" w:after="0" w:line="259" w:lineRule="auto"/>
        <w:ind w:right="117"/>
        <w:jc w:val="both"/>
      </w:pPr>
      <w:r w:rsidRPr="006B0048">
        <w:t xml:space="preserve">W odpowiedzi na zapytanie ofertowe  z dnia  </w:t>
      </w:r>
      <w:r w:rsidR="006E18FE" w:rsidRPr="006E18FE">
        <w:rPr>
          <w:b/>
        </w:rPr>
        <w:t>23.08</w:t>
      </w:r>
      <w:r w:rsidRPr="006E18FE">
        <w:rPr>
          <w:b/>
        </w:rPr>
        <w:t>.2018</w:t>
      </w:r>
      <w:r w:rsidRPr="006B0048">
        <w:t xml:space="preserve"> roku </w:t>
      </w:r>
      <w:r w:rsidR="006B0048" w:rsidRPr="006B0048">
        <w:t>oraz</w:t>
      </w:r>
      <w:r w:rsidR="006B0048">
        <w:rPr>
          <w:b/>
        </w:rPr>
        <w:t xml:space="preserve"> </w:t>
      </w:r>
      <w:r w:rsidR="007572FD" w:rsidRPr="00CD4FEA">
        <w:t xml:space="preserve">po zapoznaniu się z warunkami zawartymi w zapytaniu ofertowym (wraz z załącznikami) </w:t>
      </w:r>
      <w:r w:rsidR="007572FD" w:rsidRPr="00CD4FEA">
        <w:br/>
        <w:t xml:space="preserve">dot. świadczenia usług proinnowacyjnych, tj. usług doradczych w zakresie innowacji  w przedsiębiorstwie Zamawiającego – </w:t>
      </w:r>
      <w:r w:rsidR="006B0048" w:rsidRPr="001A5753">
        <w:rPr>
          <w:b/>
        </w:rPr>
        <w:t xml:space="preserve">Essus Sp. </w:t>
      </w:r>
      <w:proofErr w:type="spellStart"/>
      <w:r w:rsidR="006B0048" w:rsidRPr="001A5753">
        <w:rPr>
          <w:b/>
        </w:rPr>
        <w:t>zo.o</w:t>
      </w:r>
      <w:proofErr w:type="spellEnd"/>
      <w:r w:rsidR="006B0048" w:rsidRPr="001A5753">
        <w:rPr>
          <w:b/>
        </w:rPr>
        <w:t>.</w:t>
      </w:r>
      <w:r w:rsidR="007572FD" w:rsidRPr="00CD4FEA">
        <w:t xml:space="preserve"> w ramach projektu, który współfinansowany będzie</w:t>
      </w:r>
      <w:r w:rsidR="007572FD" w:rsidRPr="00CD4FEA">
        <w:rPr>
          <w:spacing w:val="-14"/>
        </w:rPr>
        <w:t xml:space="preserve"> </w:t>
      </w:r>
      <w:r w:rsidR="007572FD" w:rsidRPr="00CD4FEA">
        <w:t>ze</w:t>
      </w:r>
      <w:r w:rsidR="007572FD" w:rsidRPr="00CD4FEA">
        <w:rPr>
          <w:spacing w:val="-14"/>
        </w:rPr>
        <w:t xml:space="preserve"> </w:t>
      </w:r>
      <w:r w:rsidR="007572FD" w:rsidRPr="00CD4FEA">
        <w:t>środków</w:t>
      </w:r>
      <w:r w:rsidR="007572FD" w:rsidRPr="00CD4FEA">
        <w:rPr>
          <w:spacing w:val="-13"/>
        </w:rPr>
        <w:t xml:space="preserve"> </w:t>
      </w:r>
      <w:r w:rsidR="007572FD" w:rsidRPr="00CD4FEA">
        <w:t>europejskich</w:t>
      </w:r>
      <w:r w:rsidR="007572FD" w:rsidRPr="00CD4FEA">
        <w:rPr>
          <w:spacing w:val="-12"/>
        </w:rPr>
        <w:t xml:space="preserve"> </w:t>
      </w:r>
      <w:r w:rsidR="007572FD" w:rsidRPr="00CD4FEA">
        <w:t>w</w:t>
      </w:r>
      <w:r w:rsidR="007572FD" w:rsidRPr="00CD4FEA">
        <w:rPr>
          <w:spacing w:val="-13"/>
        </w:rPr>
        <w:t xml:space="preserve"> </w:t>
      </w:r>
      <w:r w:rsidR="007572FD" w:rsidRPr="00CD4FEA">
        <w:t>ramach</w:t>
      </w:r>
      <w:r w:rsidR="007572FD" w:rsidRPr="00CD4FEA">
        <w:rPr>
          <w:spacing w:val="-12"/>
        </w:rPr>
        <w:t xml:space="preserve"> </w:t>
      </w:r>
      <w:r w:rsidR="007572FD" w:rsidRPr="00CD4FEA">
        <w:t>Programu</w:t>
      </w:r>
      <w:r w:rsidR="007572FD" w:rsidRPr="00CD4FEA">
        <w:rPr>
          <w:spacing w:val="-14"/>
        </w:rPr>
        <w:t xml:space="preserve"> </w:t>
      </w:r>
      <w:r w:rsidR="007572FD" w:rsidRPr="00CD4FEA">
        <w:t>Operacyjnego</w:t>
      </w:r>
      <w:r w:rsidR="007572FD" w:rsidRPr="00CD4FEA">
        <w:rPr>
          <w:spacing w:val="-12"/>
        </w:rPr>
        <w:t xml:space="preserve"> </w:t>
      </w:r>
      <w:r w:rsidR="007572FD" w:rsidRPr="00CD4FEA">
        <w:t>Inteligentny</w:t>
      </w:r>
      <w:r w:rsidR="007572FD" w:rsidRPr="00CD4FEA">
        <w:rPr>
          <w:spacing w:val="-11"/>
        </w:rPr>
        <w:t xml:space="preserve"> </w:t>
      </w:r>
      <w:r w:rsidR="007572FD" w:rsidRPr="00CD4FEA">
        <w:t>Rozwój, Oś priorytetowa II: Wsparcie otoczenia i potencjału przedsiębiorstw do prowadzenia działalności B+R+I, Działanie 2.3: Proinnowacyjne usługi dla przedsiębiorstw, Poddziałanie 2.3.1 Proinnowacyjne usługi IOB dla</w:t>
      </w:r>
      <w:r w:rsidR="007572FD" w:rsidRPr="00CD4FEA">
        <w:rPr>
          <w:spacing w:val="-4"/>
        </w:rPr>
        <w:t xml:space="preserve"> </w:t>
      </w:r>
      <w:r w:rsidR="007572FD" w:rsidRPr="00CD4FEA">
        <w:t xml:space="preserve">MŚP, </w:t>
      </w:r>
      <w:r w:rsidR="007572FD" w:rsidRPr="00CB3138">
        <w:rPr>
          <w:b/>
        </w:rPr>
        <w:t>oświadczam, iż akceptuję je bez zastrzeżeń.</w:t>
      </w:r>
      <w:r w:rsidR="007572FD" w:rsidRPr="00CD4FEA">
        <w:t xml:space="preserve"> </w:t>
      </w:r>
    </w:p>
    <w:p w:rsidR="007572FD" w:rsidRDefault="007572FD" w:rsidP="00932B6E">
      <w:pPr>
        <w:widowControl w:val="0"/>
        <w:tabs>
          <w:tab w:val="left" w:pos="1065"/>
        </w:tabs>
        <w:spacing w:before="21" w:after="0" w:line="259" w:lineRule="auto"/>
        <w:ind w:right="117"/>
        <w:jc w:val="both"/>
      </w:pPr>
    </w:p>
    <w:p w:rsidR="007572FD" w:rsidRPr="00CD4FEA" w:rsidRDefault="007572FD" w:rsidP="00932B6E">
      <w:pPr>
        <w:widowControl w:val="0"/>
        <w:tabs>
          <w:tab w:val="left" w:pos="1065"/>
        </w:tabs>
        <w:spacing w:before="21" w:after="0" w:line="259" w:lineRule="auto"/>
        <w:ind w:right="117"/>
        <w:jc w:val="both"/>
      </w:pPr>
      <w:r w:rsidRPr="00CD4FEA">
        <w:t>Przedstawiam następujące warunki realizacji przedmiotu zamówienia:</w:t>
      </w:r>
    </w:p>
    <w:tbl>
      <w:tblPr>
        <w:tblStyle w:val="Tabela-Siatka"/>
        <w:tblW w:w="0" w:type="auto"/>
        <w:tblLook w:val="04A0" w:firstRow="1" w:lastRow="0" w:firstColumn="1" w:lastColumn="0" w:noHBand="0" w:noVBand="1"/>
      </w:tblPr>
      <w:tblGrid>
        <w:gridCol w:w="488"/>
        <w:gridCol w:w="1803"/>
        <w:gridCol w:w="4924"/>
        <w:gridCol w:w="2923"/>
      </w:tblGrid>
      <w:tr w:rsidR="00860C61" w:rsidRPr="00540F52" w:rsidTr="00860C61">
        <w:tc>
          <w:tcPr>
            <w:tcW w:w="488" w:type="dxa"/>
            <w:shd w:val="clear" w:color="auto" w:fill="D9D9D9" w:themeFill="background1" w:themeFillShade="D9"/>
          </w:tcPr>
          <w:p w:rsidR="00860C61" w:rsidRPr="00540F52" w:rsidRDefault="00860C61" w:rsidP="002E3D08">
            <w:r w:rsidRPr="00540F52">
              <w:t>Lp.</w:t>
            </w:r>
          </w:p>
        </w:tc>
        <w:tc>
          <w:tcPr>
            <w:tcW w:w="1803" w:type="dxa"/>
            <w:shd w:val="clear" w:color="auto" w:fill="D9D9D9" w:themeFill="background1" w:themeFillShade="D9"/>
          </w:tcPr>
          <w:p w:rsidR="00860C61" w:rsidRPr="00540F52" w:rsidRDefault="00860C61" w:rsidP="002E3D08">
            <w:r w:rsidRPr="00540F52">
              <w:t>Zadanie/usługa</w:t>
            </w:r>
          </w:p>
        </w:tc>
        <w:tc>
          <w:tcPr>
            <w:tcW w:w="4924" w:type="dxa"/>
            <w:shd w:val="clear" w:color="auto" w:fill="D9D9D9" w:themeFill="background1" w:themeFillShade="D9"/>
          </w:tcPr>
          <w:p w:rsidR="00860C61" w:rsidRPr="00540F52" w:rsidRDefault="00860C61" w:rsidP="002E3D08">
            <w:r w:rsidRPr="00540F52">
              <w:t>Opis świadczonych usług doradczych w zakresie innowacji/usług wsparcia innowacji</w:t>
            </w:r>
          </w:p>
        </w:tc>
        <w:tc>
          <w:tcPr>
            <w:tcW w:w="2923" w:type="dxa"/>
            <w:shd w:val="clear" w:color="auto" w:fill="D9D9D9" w:themeFill="background1" w:themeFillShade="D9"/>
          </w:tcPr>
          <w:p w:rsidR="00860C61" w:rsidRPr="00540F52" w:rsidRDefault="00860C61" w:rsidP="00AF5CAD">
            <w:r>
              <w:t>Szczegóły oferty</w:t>
            </w:r>
          </w:p>
        </w:tc>
      </w:tr>
      <w:tr w:rsidR="00860C61" w:rsidRPr="00540F52" w:rsidTr="00860C61">
        <w:tc>
          <w:tcPr>
            <w:tcW w:w="488" w:type="dxa"/>
            <w:shd w:val="clear" w:color="auto" w:fill="D9D9D9" w:themeFill="background1" w:themeFillShade="D9"/>
          </w:tcPr>
          <w:p w:rsidR="00860C61" w:rsidRPr="00540F52" w:rsidRDefault="00860C61" w:rsidP="002E3D08">
            <w:r>
              <w:t>1.</w:t>
            </w:r>
          </w:p>
        </w:tc>
        <w:tc>
          <w:tcPr>
            <w:tcW w:w="1803" w:type="dxa"/>
          </w:tcPr>
          <w:p w:rsidR="00860C61" w:rsidRPr="00540F52" w:rsidRDefault="00860C61" w:rsidP="002E3D08">
            <w:pPr>
              <w:autoSpaceDE w:val="0"/>
              <w:autoSpaceDN w:val="0"/>
              <w:adjustRightInd w:val="0"/>
              <w:spacing w:after="120"/>
              <w:jc w:val="both"/>
            </w:pPr>
            <w:r>
              <w:t>Analiza alternatywnych ścieżek rozwoju poprzez wdrażanie innowacji</w:t>
            </w:r>
            <w:r>
              <w:tab/>
            </w:r>
          </w:p>
        </w:tc>
        <w:tc>
          <w:tcPr>
            <w:tcW w:w="4924" w:type="dxa"/>
          </w:tcPr>
          <w:p w:rsidR="00860C61" w:rsidRDefault="00860C61" w:rsidP="002E3D08">
            <w:pPr>
              <w:jc w:val="both"/>
            </w:pPr>
            <w:r>
              <w:t>Usługa mająca na celu analizę i porównanie możliwych do wybrania ścieżek rozwoju w tym: definicje różnych ścieżek rozwoju alternatywnych do głównej rekomendacji,</w:t>
            </w:r>
          </w:p>
          <w:p w:rsidR="00860C61" w:rsidRDefault="00860C61" w:rsidP="002E3D08">
            <w:pPr>
              <w:jc w:val="both"/>
            </w:pPr>
            <w:r>
              <w:t>analiza porównawcza poszczególnych ścieżek rozwoju, prognozowany wpływ wyboru poszczególnych ścieżek na rozwój firmy, zdefiniowany model produkcji/sprzedaży każdej ścieżek,, stworzenie modeli pokazujących koszty i korzyści z wyboru poszczególnych opcji, wstępna prognoza wielkości sprzedaży</w:t>
            </w:r>
          </w:p>
          <w:p w:rsidR="00860C61" w:rsidRDefault="00860C61" w:rsidP="002E3D08">
            <w:pPr>
              <w:jc w:val="both"/>
            </w:pPr>
            <w:r>
              <w:t>i liczby klientów w każdej ze ścieżek.</w:t>
            </w:r>
          </w:p>
          <w:p w:rsidR="00860C61" w:rsidRPr="00540F52" w:rsidRDefault="00860C61" w:rsidP="002E3D08">
            <w:pPr>
              <w:jc w:val="both"/>
            </w:pPr>
            <w:r w:rsidRPr="008D23FB">
              <w:t>Wynikiem usług będzie dokumentacja  zawierająca podsumowanie powyższych danych.</w:t>
            </w:r>
          </w:p>
        </w:tc>
        <w:tc>
          <w:tcPr>
            <w:tcW w:w="2923" w:type="dxa"/>
          </w:tcPr>
          <w:p w:rsidR="00860C61" w:rsidRDefault="00860C61" w:rsidP="007D17FC">
            <w:pPr>
              <w:jc w:val="both"/>
            </w:pPr>
          </w:p>
          <w:p w:rsidR="00860C61" w:rsidRDefault="00860C61" w:rsidP="007D17FC">
            <w:pPr>
              <w:jc w:val="both"/>
            </w:pPr>
          </w:p>
          <w:p w:rsidR="00860C61" w:rsidRDefault="00860C61" w:rsidP="007D17FC">
            <w:pPr>
              <w:jc w:val="both"/>
            </w:pPr>
          </w:p>
          <w:p w:rsidR="00860C61" w:rsidRDefault="00860C61" w:rsidP="007D17FC">
            <w:pPr>
              <w:jc w:val="both"/>
            </w:pPr>
          </w:p>
          <w:p w:rsidR="00860C61" w:rsidRDefault="00860C61" w:rsidP="007D17FC">
            <w:pPr>
              <w:jc w:val="both"/>
            </w:pPr>
            <w:r w:rsidRPr="00D011A0">
              <w:t>Przew</w:t>
            </w:r>
            <w:r>
              <w:t>idywania ilość godzin:</w:t>
            </w:r>
          </w:p>
          <w:p w:rsidR="00860C61" w:rsidRDefault="00860C61" w:rsidP="007D17FC">
            <w:pPr>
              <w:jc w:val="both"/>
            </w:pPr>
          </w:p>
          <w:p w:rsidR="00860C61" w:rsidRDefault="00860C61" w:rsidP="007D17FC">
            <w:pPr>
              <w:jc w:val="both"/>
            </w:pPr>
            <w:r>
              <w:t>Stawka godzinowa:</w:t>
            </w:r>
          </w:p>
          <w:p w:rsidR="00860C61" w:rsidRDefault="00860C61" w:rsidP="007D17FC">
            <w:pPr>
              <w:jc w:val="both"/>
            </w:pPr>
          </w:p>
          <w:p w:rsidR="00860C61" w:rsidRDefault="00860C61" w:rsidP="007D17FC">
            <w:pPr>
              <w:jc w:val="both"/>
            </w:pPr>
            <w:r>
              <w:t>Kwota netto (PLN):</w:t>
            </w:r>
          </w:p>
          <w:p w:rsidR="00860C61" w:rsidRDefault="00860C61" w:rsidP="007D17FC">
            <w:pPr>
              <w:jc w:val="both"/>
            </w:pPr>
          </w:p>
          <w:p w:rsidR="00860C61" w:rsidRPr="00540F52" w:rsidRDefault="00860C61" w:rsidP="007D17FC">
            <w:pPr>
              <w:jc w:val="both"/>
            </w:pPr>
            <w:r>
              <w:t>K</w:t>
            </w:r>
            <w:r w:rsidRPr="00D011A0">
              <w:t>wota Brutto (PLN)</w:t>
            </w:r>
            <w:r>
              <w:t>:</w:t>
            </w:r>
          </w:p>
        </w:tc>
      </w:tr>
      <w:tr w:rsidR="00860C61" w:rsidRPr="00540F52" w:rsidTr="00860C61">
        <w:tc>
          <w:tcPr>
            <w:tcW w:w="488" w:type="dxa"/>
            <w:shd w:val="clear" w:color="auto" w:fill="D9D9D9" w:themeFill="background1" w:themeFillShade="D9"/>
          </w:tcPr>
          <w:p w:rsidR="00860C61" w:rsidRPr="00540F52" w:rsidRDefault="00860C61" w:rsidP="002E3D08">
            <w:r>
              <w:t>2.</w:t>
            </w:r>
          </w:p>
        </w:tc>
        <w:tc>
          <w:tcPr>
            <w:tcW w:w="1803" w:type="dxa"/>
          </w:tcPr>
          <w:p w:rsidR="00860C61" w:rsidRDefault="00860C61" w:rsidP="002E3D08">
            <w:pPr>
              <w:autoSpaceDE w:val="0"/>
              <w:autoSpaceDN w:val="0"/>
              <w:adjustRightInd w:val="0"/>
              <w:spacing w:after="120"/>
              <w:jc w:val="both"/>
            </w:pPr>
            <w:r>
              <w:t xml:space="preserve">Uszczegółowienie i ocena wybranej ścieżki rozwoju związanej z wdrażaniem </w:t>
            </w:r>
            <w:r>
              <w:lastRenderedPageBreak/>
              <w:t>innowacji</w:t>
            </w:r>
          </w:p>
        </w:tc>
        <w:tc>
          <w:tcPr>
            <w:tcW w:w="4924" w:type="dxa"/>
          </w:tcPr>
          <w:p w:rsidR="00860C61" w:rsidRDefault="00860C61" w:rsidP="002E3D08">
            <w:pPr>
              <w:jc w:val="both"/>
            </w:pPr>
            <w:r>
              <w:lastRenderedPageBreak/>
              <w:t xml:space="preserve">Usługa doradcza mająca na celu uszczegółowienie i ocenę wybranej ścieżki rozwoju związanej z wdrażaniem innowacji, szczegółowa prognozę liczby klientów i wielkości sprzedaży, stworzenie szczegółowego modelu finansowego pokazującego koszty i korzyści z wyboru ścieżki rozwoju i jego </w:t>
            </w:r>
            <w:r>
              <w:lastRenderedPageBreak/>
              <w:t xml:space="preserve">wpływu na rozwój przedsiębiorstwa. </w:t>
            </w:r>
          </w:p>
          <w:p w:rsidR="00860C61" w:rsidRPr="00540F52" w:rsidRDefault="00860C61" w:rsidP="002E3D08">
            <w:pPr>
              <w:jc w:val="both"/>
            </w:pPr>
            <w:r w:rsidRPr="00123BA5">
              <w:t xml:space="preserve">Wynikiem usług będzie </w:t>
            </w:r>
            <w:r>
              <w:t xml:space="preserve">raport zawierający podsumowanie wyników realizacji usługi doradczej. </w:t>
            </w:r>
          </w:p>
        </w:tc>
        <w:tc>
          <w:tcPr>
            <w:tcW w:w="2923" w:type="dxa"/>
          </w:tcPr>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r>
              <w:t>Przewidywania ilość godzin:</w:t>
            </w:r>
          </w:p>
          <w:p w:rsidR="00860C61" w:rsidRDefault="00860C61" w:rsidP="00D011A0">
            <w:pPr>
              <w:jc w:val="both"/>
            </w:pPr>
          </w:p>
          <w:p w:rsidR="00860C61" w:rsidRDefault="00860C61" w:rsidP="00D011A0">
            <w:pPr>
              <w:jc w:val="both"/>
            </w:pPr>
            <w:r>
              <w:t>Stawka godzinowa:</w:t>
            </w:r>
          </w:p>
          <w:p w:rsidR="00860C61" w:rsidRDefault="00860C61" w:rsidP="00D011A0">
            <w:pPr>
              <w:jc w:val="both"/>
            </w:pPr>
          </w:p>
          <w:p w:rsidR="00860C61" w:rsidRDefault="00860C61" w:rsidP="00D011A0">
            <w:pPr>
              <w:jc w:val="both"/>
            </w:pPr>
            <w:r>
              <w:t>Kwota netto (PLN):</w:t>
            </w:r>
          </w:p>
          <w:p w:rsidR="00860C61" w:rsidRDefault="00860C61" w:rsidP="00D011A0">
            <w:pPr>
              <w:jc w:val="both"/>
            </w:pPr>
          </w:p>
          <w:p w:rsidR="00860C61" w:rsidRPr="00AF6CEE" w:rsidRDefault="00860C61" w:rsidP="00D011A0">
            <w:pPr>
              <w:jc w:val="both"/>
            </w:pPr>
            <w:r>
              <w:t>Kwota Brutto (PLN):</w:t>
            </w:r>
          </w:p>
        </w:tc>
      </w:tr>
      <w:tr w:rsidR="00860C61" w:rsidRPr="00540F52" w:rsidTr="00860C61">
        <w:tc>
          <w:tcPr>
            <w:tcW w:w="488" w:type="dxa"/>
            <w:shd w:val="clear" w:color="auto" w:fill="D9D9D9" w:themeFill="background1" w:themeFillShade="D9"/>
          </w:tcPr>
          <w:p w:rsidR="00860C61" w:rsidRDefault="00860C61" w:rsidP="002E3D08">
            <w:r>
              <w:lastRenderedPageBreak/>
              <w:t>3</w:t>
            </w:r>
          </w:p>
        </w:tc>
        <w:tc>
          <w:tcPr>
            <w:tcW w:w="1803" w:type="dxa"/>
          </w:tcPr>
          <w:p w:rsidR="00860C61" w:rsidRPr="00540F52" w:rsidRDefault="00860C61" w:rsidP="002E3D08">
            <w:pPr>
              <w:autoSpaceDE w:val="0"/>
              <w:autoSpaceDN w:val="0"/>
              <w:adjustRightInd w:val="0"/>
              <w:spacing w:after="120"/>
              <w:jc w:val="both"/>
            </w:pPr>
            <w:r>
              <w:t xml:space="preserve">Przygotowanie </w:t>
            </w:r>
            <w:r w:rsidRPr="00540F52">
              <w:t>szczegółowego modelu finansowego dla opraco</w:t>
            </w:r>
            <w:r>
              <w:t>wywanej lub wdrażanej innowacji.</w:t>
            </w:r>
          </w:p>
          <w:p w:rsidR="00860C61" w:rsidRPr="00540F52" w:rsidRDefault="00860C61" w:rsidP="002E3D08">
            <w:pPr>
              <w:autoSpaceDE w:val="0"/>
              <w:autoSpaceDN w:val="0"/>
              <w:adjustRightInd w:val="0"/>
              <w:spacing w:after="120"/>
              <w:jc w:val="both"/>
            </w:pPr>
          </w:p>
        </w:tc>
        <w:tc>
          <w:tcPr>
            <w:tcW w:w="4924" w:type="dxa"/>
          </w:tcPr>
          <w:p w:rsidR="00860C61" w:rsidRDefault="00860C61" w:rsidP="002E3D08">
            <w:pPr>
              <w:jc w:val="both"/>
            </w:pPr>
            <w:r>
              <w:t xml:space="preserve">Usługa mająca na celu zadania opracowanie szczegółowego modelu finansowego wraz z oszacowaniem kosztów/zysków inwestycji. Zakres usługi: </w:t>
            </w:r>
          </w:p>
          <w:p w:rsidR="00860C61" w:rsidRDefault="00860C61" w:rsidP="002E3D08">
            <w:pPr>
              <w:pStyle w:val="Akapitzlist"/>
              <w:numPr>
                <w:ilvl w:val="0"/>
                <w:numId w:val="8"/>
              </w:numPr>
              <w:jc w:val="both"/>
            </w:pPr>
            <w:r>
              <w:t>przygotowanie prognoz wielkości sprzedaży i wielkości grupy docelowej Klientów</w:t>
            </w:r>
          </w:p>
          <w:p w:rsidR="00860C61" w:rsidRDefault="00860C61" w:rsidP="002E3D08">
            <w:pPr>
              <w:pStyle w:val="Akapitzlist"/>
              <w:numPr>
                <w:ilvl w:val="0"/>
                <w:numId w:val="8"/>
              </w:numPr>
              <w:jc w:val="both"/>
            </w:pPr>
            <w:r>
              <w:t>opracowanie modelu finansowego w tym przychodów i kosztów</w:t>
            </w:r>
          </w:p>
          <w:p w:rsidR="00860C61" w:rsidRDefault="00860C61" w:rsidP="002E3D08">
            <w:pPr>
              <w:pStyle w:val="Akapitzlist"/>
              <w:numPr>
                <w:ilvl w:val="0"/>
                <w:numId w:val="8"/>
              </w:numPr>
              <w:jc w:val="both"/>
            </w:pPr>
            <w:r>
              <w:t>analiza rentowności zakładanej ścieżki</w:t>
            </w:r>
          </w:p>
          <w:p w:rsidR="00860C61" w:rsidRDefault="00860C61" w:rsidP="002E3D08">
            <w:pPr>
              <w:pStyle w:val="Akapitzlist"/>
              <w:numPr>
                <w:ilvl w:val="0"/>
                <w:numId w:val="8"/>
              </w:numPr>
              <w:jc w:val="both"/>
            </w:pPr>
            <w:r>
              <w:t>analiza wrażliwości- wpływ czynników na rentowność projektu</w:t>
            </w:r>
          </w:p>
          <w:p w:rsidR="00860C61" w:rsidRPr="00540F52" w:rsidRDefault="00860C61" w:rsidP="002E3D08">
            <w:pPr>
              <w:jc w:val="both"/>
            </w:pPr>
            <w:r w:rsidRPr="00AB752D">
              <w:t>Wynikiem usług będzie dokumentacja</w:t>
            </w:r>
            <w:r>
              <w:t xml:space="preserve">  zawierająca podsumowanie powyższych danych.</w:t>
            </w:r>
          </w:p>
        </w:tc>
        <w:tc>
          <w:tcPr>
            <w:tcW w:w="2923" w:type="dxa"/>
          </w:tcPr>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r>
              <w:t>Przewidywania ilość godzin:</w:t>
            </w:r>
          </w:p>
          <w:p w:rsidR="00860C61" w:rsidRDefault="00860C61" w:rsidP="00D011A0">
            <w:pPr>
              <w:jc w:val="both"/>
            </w:pPr>
          </w:p>
          <w:p w:rsidR="00860C61" w:rsidRDefault="00860C61" w:rsidP="00D011A0">
            <w:pPr>
              <w:jc w:val="both"/>
            </w:pPr>
            <w:r>
              <w:t>Stawka godzinowa:</w:t>
            </w:r>
          </w:p>
          <w:p w:rsidR="00860C61" w:rsidRDefault="00860C61" w:rsidP="00D011A0">
            <w:pPr>
              <w:jc w:val="both"/>
            </w:pPr>
          </w:p>
          <w:p w:rsidR="00860C61" w:rsidRDefault="00860C61" w:rsidP="00D011A0">
            <w:pPr>
              <w:jc w:val="both"/>
            </w:pPr>
            <w:r>
              <w:t>Kwota netto (PLN):</w:t>
            </w:r>
          </w:p>
          <w:p w:rsidR="00860C61" w:rsidRDefault="00860C61" w:rsidP="00D011A0">
            <w:pPr>
              <w:jc w:val="both"/>
            </w:pPr>
          </w:p>
          <w:p w:rsidR="00860C61" w:rsidRDefault="00860C61" w:rsidP="00D011A0">
            <w:pPr>
              <w:jc w:val="both"/>
            </w:pPr>
            <w:r>
              <w:t>Kwota Brutto (PLN):</w:t>
            </w:r>
          </w:p>
        </w:tc>
      </w:tr>
      <w:tr w:rsidR="00860C61" w:rsidRPr="00540F52" w:rsidTr="00860C61">
        <w:tc>
          <w:tcPr>
            <w:tcW w:w="488" w:type="dxa"/>
            <w:shd w:val="clear" w:color="auto" w:fill="D9D9D9" w:themeFill="background1" w:themeFillShade="D9"/>
          </w:tcPr>
          <w:p w:rsidR="00860C61" w:rsidRPr="00540F52" w:rsidRDefault="00860C61" w:rsidP="002E3D08">
            <w:r>
              <w:t>4</w:t>
            </w:r>
          </w:p>
        </w:tc>
        <w:tc>
          <w:tcPr>
            <w:tcW w:w="1803" w:type="dxa"/>
          </w:tcPr>
          <w:p w:rsidR="00860C61" w:rsidRPr="00540F52" w:rsidRDefault="00860C61" w:rsidP="002E3D08">
            <w:pPr>
              <w:autoSpaceDE w:val="0"/>
              <w:autoSpaceDN w:val="0"/>
              <w:adjustRightInd w:val="0"/>
              <w:spacing w:after="120"/>
              <w:jc w:val="both"/>
            </w:pPr>
            <w:r w:rsidRPr="00540F52">
              <w:t>Identyfikacja i mapowanie kluczowych  procesów biznesowych związanych z  wdrażaniem innowacji, ich modyfikacji i  optymalizacja</w:t>
            </w:r>
          </w:p>
        </w:tc>
        <w:tc>
          <w:tcPr>
            <w:tcW w:w="4924" w:type="dxa"/>
          </w:tcPr>
          <w:p w:rsidR="00860C61" w:rsidRPr="00540F52" w:rsidRDefault="00860C61" w:rsidP="002E3D08">
            <w:pPr>
              <w:jc w:val="both"/>
            </w:pPr>
            <w:r w:rsidRPr="00540F52">
              <w:t>Usługa doradcza w zakresie transferu wiedzy obejmująca:</w:t>
            </w:r>
          </w:p>
          <w:p w:rsidR="00860C61" w:rsidRPr="00540F52" w:rsidRDefault="00860C61" w:rsidP="002E3D08">
            <w:pPr>
              <w:pStyle w:val="Akapitzlist"/>
              <w:numPr>
                <w:ilvl w:val="0"/>
                <w:numId w:val="7"/>
              </w:numPr>
              <w:jc w:val="both"/>
            </w:pPr>
            <w:r w:rsidRPr="00540F52">
              <w:t>identyfikację i mapowanie  kluczowych procesów biznesowych, pozwalająca określić, w jaki  sposób funkcjonują procesy biznesowe w firmie. W ramach usługi należy skupić się przede wszystkim na  procesach takich jak produkcja, sprzedaż, obsługa klienta oraz na  procesach pomocniczych (kadry, kontroling, wsparcie sprzedaży, utrzymanie systemów).</w:t>
            </w:r>
          </w:p>
          <w:p w:rsidR="00860C61" w:rsidRPr="00540F52" w:rsidRDefault="00860C61" w:rsidP="002E3D08">
            <w:pPr>
              <w:jc w:val="both"/>
            </w:pPr>
            <w:r w:rsidRPr="00540F52">
              <w:t>Identyfikacja i mapowanie kluczowych  procesów biznesowych związanych z  wdrażaniem innowacji, ich modyfikacji i  optymalizacja ma być wykonana dla celów:</w:t>
            </w:r>
          </w:p>
          <w:p w:rsidR="00860C61" w:rsidRPr="00540F52" w:rsidRDefault="00860C61" w:rsidP="002E3D08">
            <w:pPr>
              <w:pStyle w:val="Akapitzlist"/>
              <w:numPr>
                <w:ilvl w:val="0"/>
                <w:numId w:val="7"/>
              </w:numPr>
              <w:jc w:val="both"/>
            </w:pPr>
            <w:r w:rsidRPr="00540F52">
              <w:t>optymalizacji kosztowej w celu wskazania miejsc do ograniczenia kosztów</w:t>
            </w:r>
          </w:p>
          <w:p w:rsidR="00860C61" w:rsidRPr="00540F52" w:rsidRDefault="00860C61" w:rsidP="002E3D08">
            <w:pPr>
              <w:pStyle w:val="Akapitzlist"/>
              <w:numPr>
                <w:ilvl w:val="0"/>
                <w:numId w:val="7"/>
              </w:numPr>
              <w:jc w:val="both"/>
            </w:pPr>
            <w:r w:rsidRPr="00540F52">
              <w:t>wzrostu efektywności- wyższa efektywność umożliwia obsłużenie większej skali  zadań przy wykorzystaniu zasobów</w:t>
            </w:r>
          </w:p>
          <w:p w:rsidR="00860C61" w:rsidRPr="00540F52" w:rsidRDefault="00860C61" w:rsidP="002E3D08">
            <w:pPr>
              <w:pStyle w:val="Akapitzlist"/>
              <w:numPr>
                <w:ilvl w:val="0"/>
                <w:numId w:val="7"/>
              </w:numPr>
              <w:jc w:val="both"/>
            </w:pPr>
            <w:r w:rsidRPr="00540F52">
              <w:t>doskonalenie jakości– dokładna dokumentacja procesu narzuca dobre praktyki, zapewnia powtarzalność oraz ogranicza pomyłki w procesach.</w:t>
            </w:r>
          </w:p>
          <w:p w:rsidR="00860C61" w:rsidRPr="00540F52" w:rsidRDefault="00860C61" w:rsidP="002E3D08">
            <w:pPr>
              <w:jc w:val="both"/>
            </w:pPr>
            <w:r w:rsidRPr="00540F52">
              <w:t xml:space="preserve">Obok analizy procesów biznesowych, powstają mapy </w:t>
            </w:r>
          </w:p>
          <w:p w:rsidR="00860C61" w:rsidRPr="00540F52" w:rsidRDefault="00860C61" w:rsidP="002E3D08">
            <w:pPr>
              <w:jc w:val="both"/>
            </w:pPr>
            <w:r w:rsidRPr="00540F52">
              <w:t xml:space="preserve">Procesów. </w:t>
            </w:r>
          </w:p>
          <w:p w:rsidR="00860C61" w:rsidRPr="00540F52" w:rsidRDefault="00860C61" w:rsidP="002E3D08">
            <w:pPr>
              <w:jc w:val="both"/>
            </w:pPr>
            <w:r w:rsidRPr="00540F52">
              <w:t xml:space="preserve">Wynikiem usług będzie dokumentacja funkcjonowania procesów, w zależności od potrzeb </w:t>
            </w:r>
            <w:r w:rsidRPr="00540F52">
              <w:lastRenderedPageBreak/>
              <w:t>przygotowana na różnych poziomach szczegółowości.</w:t>
            </w:r>
          </w:p>
        </w:tc>
        <w:tc>
          <w:tcPr>
            <w:tcW w:w="2923" w:type="dxa"/>
          </w:tcPr>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p>
          <w:p w:rsidR="00860C61" w:rsidRDefault="00860C61" w:rsidP="00D011A0">
            <w:pPr>
              <w:jc w:val="both"/>
            </w:pPr>
            <w:r>
              <w:t>Przewidywania ilość godzin:</w:t>
            </w:r>
          </w:p>
          <w:p w:rsidR="00860C61" w:rsidRDefault="00860C61" w:rsidP="00D011A0">
            <w:pPr>
              <w:jc w:val="both"/>
            </w:pPr>
          </w:p>
          <w:p w:rsidR="00860C61" w:rsidRDefault="00860C61" w:rsidP="00D011A0">
            <w:pPr>
              <w:jc w:val="both"/>
            </w:pPr>
            <w:r>
              <w:t>Stawka godzinowa:</w:t>
            </w:r>
          </w:p>
          <w:p w:rsidR="00860C61" w:rsidRDefault="00860C61" w:rsidP="00D011A0">
            <w:pPr>
              <w:jc w:val="both"/>
            </w:pPr>
          </w:p>
          <w:p w:rsidR="00860C61" w:rsidRDefault="00860C61" w:rsidP="00D011A0">
            <w:pPr>
              <w:jc w:val="both"/>
            </w:pPr>
            <w:r>
              <w:t>Kwota netto (PLN):</w:t>
            </w:r>
          </w:p>
          <w:p w:rsidR="00860C61" w:rsidRDefault="00860C61" w:rsidP="00D011A0">
            <w:pPr>
              <w:jc w:val="both"/>
            </w:pPr>
          </w:p>
          <w:p w:rsidR="00860C61" w:rsidRDefault="00860C61" w:rsidP="00D011A0">
            <w:pPr>
              <w:jc w:val="both"/>
            </w:pPr>
            <w:r>
              <w:t>Kwota Brutto (PLN):</w:t>
            </w:r>
          </w:p>
          <w:p w:rsidR="00860C61" w:rsidRDefault="00860C61" w:rsidP="00D011A0">
            <w:pPr>
              <w:jc w:val="both"/>
            </w:pPr>
          </w:p>
        </w:tc>
      </w:tr>
      <w:tr w:rsidR="00860C61" w:rsidRPr="00540F52" w:rsidTr="00860C61">
        <w:tc>
          <w:tcPr>
            <w:tcW w:w="488" w:type="dxa"/>
            <w:shd w:val="clear" w:color="auto" w:fill="D9D9D9" w:themeFill="background1" w:themeFillShade="D9"/>
          </w:tcPr>
          <w:p w:rsidR="00860C61" w:rsidRPr="00540F52" w:rsidRDefault="00860C61" w:rsidP="002E3D08">
            <w:r>
              <w:lastRenderedPageBreak/>
              <w:t>5</w:t>
            </w:r>
          </w:p>
        </w:tc>
        <w:tc>
          <w:tcPr>
            <w:tcW w:w="1803" w:type="dxa"/>
          </w:tcPr>
          <w:p w:rsidR="00860C61" w:rsidRPr="00540F52" w:rsidRDefault="00860C61" w:rsidP="002E3D08">
            <w:pPr>
              <w:autoSpaceDE w:val="0"/>
              <w:autoSpaceDN w:val="0"/>
              <w:adjustRightInd w:val="0"/>
              <w:spacing w:after="120"/>
              <w:jc w:val="both"/>
            </w:pPr>
            <w:r w:rsidRPr="00AF6CEE">
              <w:t>Pomoc w opracowaniu dokumentacji funkcjonalnej lub technicznej niezbędnej do wdrożenia innowacji.</w:t>
            </w:r>
          </w:p>
        </w:tc>
        <w:tc>
          <w:tcPr>
            <w:tcW w:w="4924" w:type="dxa"/>
          </w:tcPr>
          <w:p w:rsidR="00860C61" w:rsidRPr="00AF6CEE" w:rsidRDefault="00860C61" w:rsidP="002E3D08">
            <w:pPr>
              <w:jc w:val="both"/>
            </w:pPr>
            <w:r w:rsidRPr="00AF6CEE">
              <w:t>Usługa doradcza w zakresie transferu wiedzy co do koncepcji funkcjonalnej pod względem oraz wizualnej  produktu. Obejmująca:</w:t>
            </w:r>
          </w:p>
          <w:p w:rsidR="00860C61" w:rsidRPr="00AF6CEE" w:rsidRDefault="00860C61" w:rsidP="002E3D08">
            <w:pPr>
              <w:numPr>
                <w:ilvl w:val="0"/>
                <w:numId w:val="10"/>
              </w:numPr>
              <w:jc w:val="both"/>
            </w:pPr>
            <w:r w:rsidRPr="00AF6CEE">
              <w:t xml:space="preserve">przygotowanie projektów koncepcyjnych pod względem wizualnym </w:t>
            </w:r>
          </w:p>
          <w:p w:rsidR="00860C61" w:rsidRPr="00AF6CEE" w:rsidRDefault="00860C61" w:rsidP="002E3D08">
            <w:pPr>
              <w:numPr>
                <w:ilvl w:val="0"/>
                <w:numId w:val="10"/>
              </w:numPr>
              <w:jc w:val="both"/>
            </w:pPr>
            <w:r w:rsidRPr="00AF6CEE">
              <w:t xml:space="preserve"> stworzenie zakresu dodatkowych funkcjonalności </w:t>
            </w:r>
          </w:p>
          <w:p w:rsidR="00860C61" w:rsidRPr="00AF6CEE" w:rsidRDefault="00860C61" w:rsidP="002E3D08">
            <w:pPr>
              <w:numPr>
                <w:ilvl w:val="0"/>
                <w:numId w:val="10"/>
              </w:numPr>
              <w:jc w:val="both"/>
            </w:pPr>
            <w:r w:rsidRPr="00AF6CEE">
              <w:t>przeprowadzenie analizy funkcjonalnej, na podstawie  której wypracowany zostanie zakres możliwości i konieczności wdrożeniowych  dla produktu</w:t>
            </w:r>
          </w:p>
          <w:p w:rsidR="00860C61" w:rsidRPr="00AF6CEE" w:rsidRDefault="00860C61" w:rsidP="002E3D08">
            <w:pPr>
              <w:numPr>
                <w:ilvl w:val="0"/>
                <w:numId w:val="10"/>
              </w:numPr>
              <w:jc w:val="both"/>
            </w:pPr>
            <w:r w:rsidRPr="00AF6CEE">
              <w:t xml:space="preserve">zestawienie proponowanych rozwiązań  technologicznych i funkcjonalnych, przeanalizowanych pod kątem wartości dodanej dla  Klienta, modelu biznesowego oraz weryfikacji struktury kosztów.  </w:t>
            </w:r>
          </w:p>
          <w:p w:rsidR="00860C61" w:rsidRPr="00540F52" w:rsidRDefault="00860C61" w:rsidP="002E3D08">
            <w:pPr>
              <w:jc w:val="both"/>
            </w:pPr>
            <w:r w:rsidRPr="00AF6CEE">
              <w:t xml:space="preserve">Wynikiem usługi będzie stworzenie dokumentacji dla zakładanych funkcjonalności- opracowanie wytycznych dla  rozwiązania, optymalizacje założeń́ w celu </w:t>
            </w:r>
            <w:proofErr w:type="spellStart"/>
            <w:r w:rsidRPr="00AF6CEE">
              <w:t>osiągnięcia</w:t>
            </w:r>
            <w:proofErr w:type="spellEnd"/>
            <w:r w:rsidRPr="00AF6CEE">
              <w:t xml:space="preserve"> jak najwyższego poziomu dopasowania do potrzeb  użytkownika i możliwości.</w:t>
            </w:r>
          </w:p>
        </w:tc>
        <w:tc>
          <w:tcPr>
            <w:tcW w:w="2923" w:type="dxa"/>
          </w:tcPr>
          <w:p w:rsidR="00860C61" w:rsidRDefault="00860C61" w:rsidP="00D011A0">
            <w:pPr>
              <w:jc w:val="both"/>
            </w:pPr>
          </w:p>
          <w:p w:rsidR="00860C61" w:rsidRDefault="00860C61" w:rsidP="00D011A0">
            <w:pPr>
              <w:jc w:val="both"/>
            </w:pPr>
          </w:p>
          <w:p w:rsidR="00860C61" w:rsidRDefault="00860C61" w:rsidP="00D011A0">
            <w:pPr>
              <w:jc w:val="both"/>
            </w:pPr>
            <w:r>
              <w:t>Przewidywania ilość godzin:</w:t>
            </w:r>
          </w:p>
          <w:p w:rsidR="00860C61" w:rsidRDefault="00860C61" w:rsidP="00D011A0">
            <w:pPr>
              <w:jc w:val="both"/>
            </w:pPr>
          </w:p>
          <w:p w:rsidR="00860C61" w:rsidRDefault="00860C61" w:rsidP="00D011A0">
            <w:pPr>
              <w:jc w:val="both"/>
            </w:pPr>
            <w:r>
              <w:t>Stawka godzinowa:</w:t>
            </w:r>
          </w:p>
          <w:p w:rsidR="00860C61" w:rsidRDefault="00860C61" w:rsidP="00D011A0">
            <w:pPr>
              <w:jc w:val="both"/>
            </w:pPr>
          </w:p>
          <w:p w:rsidR="00860C61" w:rsidRDefault="00860C61" w:rsidP="00D011A0">
            <w:pPr>
              <w:jc w:val="both"/>
            </w:pPr>
            <w:r>
              <w:t>Kwota netto (PLN):</w:t>
            </w:r>
          </w:p>
          <w:p w:rsidR="00860C61" w:rsidRDefault="00860C61" w:rsidP="00D011A0">
            <w:pPr>
              <w:jc w:val="both"/>
            </w:pPr>
          </w:p>
          <w:p w:rsidR="00860C61" w:rsidRPr="00540F52" w:rsidRDefault="00860C61" w:rsidP="00D011A0">
            <w:pPr>
              <w:jc w:val="both"/>
            </w:pPr>
            <w:r>
              <w:t>Kwota Brutto (PLN):</w:t>
            </w:r>
          </w:p>
        </w:tc>
      </w:tr>
      <w:tr w:rsidR="00860C61" w:rsidRPr="00540F52" w:rsidTr="00860C61">
        <w:tc>
          <w:tcPr>
            <w:tcW w:w="488" w:type="dxa"/>
            <w:shd w:val="clear" w:color="auto" w:fill="D9D9D9" w:themeFill="background1" w:themeFillShade="D9"/>
          </w:tcPr>
          <w:p w:rsidR="00860C61" w:rsidRPr="00540F52" w:rsidRDefault="00860C61" w:rsidP="002E3D08">
            <w:r>
              <w:t>6</w:t>
            </w:r>
          </w:p>
        </w:tc>
        <w:tc>
          <w:tcPr>
            <w:tcW w:w="1803" w:type="dxa"/>
          </w:tcPr>
          <w:p w:rsidR="00860C61" w:rsidRPr="00540F52" w:rsidRDefault="00860C61" w:rsidP="002E3D08">
            <w:pPr>
              <w:autoSpaceDE w:val="0"/>
              <w:autoSpaceDN w:val="0"/>
              <w:adjustRightInd w:val="0"/>
              <w:spacing w:after="120"/>
              <w:jc w:val="both"/>
            </w:pPr>
            <w:r>
              <w:t>A</w:t>
            </w:r>
            <w:r w:rsidRPr="00540F52">
              <w:t>na</w:t>
            </w:r>
            <w:r>
              <w:t>lizy ryzyka wdrożenia innowacji.</w:t>
            </w:r>
          </w:p>
        </w:tc>
        <w:tc>
          <w:tcPr>
            <w:tcW w:w="4924" w:type="dxa"/>
          </w:tcPr>
          <w:p w:rsidR="00860C61" w:rsidRDefault="00860C61" w:rsidP="002E3D08">
            <w:pPr>
              <w:jc w:val="both"/>
            </w:pPr>
            <w:r>
              <w:t>Usługa mająca na celu zdefiniowanie i zidentyfikowanie potencjalnych zagrożeń mogących wystąpić w trakcie wdrażania innowacji, wraz z przygotowaniem i opracowaniem planu niwelowania ryzyka czy też ich uniknięcia.</w:t>
            </w:r>
          </w:p>
          <w:p w:rsidR="00860C61" w:rsidRPr="00540F52" w:rsidRDefault="00860C61" w:rsidP="002E3D08">
            <w:pPr>
              <w:jc w:val="both"/>
            </w:pPr>
            <w:r w:rsidRPr="00F26CB9">
              <w:t>Wyni</w:t>
            </w:r>
            <w:r>
              <w:t>kiem usług będzie dokumentacja zawierająca podsumowanie ryzyka, działań skierowanych</w:t>
            </w:r>
            <w:r w:rsidRPr="00922B1F">
              <w:t xml:space="preserve"> na obniżenie negatywnego wpływu ryzyka na </w:t>
            </w:r>
            <w:r>
              <w:t>wdrażanie innowacji</w:t>
            </w:r>
            <w:r w:rsidRPr="00922B1F">
              <w:t xml:space="preserve"> </w:t>
            </w:r>
            <w:r>
              <w:t xml:space="preserve">pozwalająca na </w:t>
            </w:r>
            <w:r w:rsidRPr="00922B1F">
              <w:t xml:space="preserve">identyfikację, ocenę i monitorowanie poziomu ryzyka </w:t>
            </w:r>
            <w:r>
              <w:t>w przedsiębiorstwie.</w:t>
            </w:r>
          </w:p>
        </w:tc>
        <w:tc>
          <w:tcPr>
            <w:tcW w:w="2923" w:type="dxa"/>
          </w:tcPr>
          <w:p w:rsidR="00860C61" w:rsidRDefault="00860C61" w:rsidP="00860C61">
            <w:pPr>
              <w:jc w:val="both"/>
            </w:pPr>
            <w:r>
              <w:t>Przewidywania ilość godzin:</w:t>
            </w:r>
          </w:p>
          <w:p w:rsidR="00860C61" w:rsidRDefault="00860C61" w:rsidP="00860C61">
            <w:pPr>
              <w:jc w:val="both"/>
            </w:pPr>
          </w:p>
          <w:p w:rsidR="00860C61" w:rsidRDefault="00860C61" w:rsidP="00860C61">
            <w:pPr>
              <w:jc w:val="both"/>
            </w:pPr>
            <w:r>
              <w:t>Stawka godzinowa:</w:t>
            </w:r>
          </w:p>
          <w:p w:rsidR="00860C61" w:rsidRDefault="00860C61" w:rsidP="00860C61">
            <w:pPr>
              <w:jc w:val="both"/>
            </w:pPr>
          </w:p>
          <w:p w:rsidR="00860C61" w:rsidRDefault="00860C61" w:rsidP="00860C61">
            <w:pPr>
              <w:jc w:val="both"/>
            </w:pPr>
            <w:r>
              <w:t>Kwota netto (PLN):</w:t>
            </w:r>
          </w:p>
          <w:p w:rsidR="00860C61" w:rsidRDefault="00860C61" w:rsidP="00860C61">
            <w:pPr>
              <w:jc w:val="both"/>
            </w:pPr>
          </w:p>
          <w:p w:rsidR="00860C61" w:rsidRDefault="00860C61" w:rsidP="00860C61">
            <w:pPr>
              <w:jc w:val="both"/>
            </w:pPr>
            <w:r>
              <w:t>Kwota Brutto (PLN):</w:t>
            </w:r>
          </w:p>
        </w:tc>
      </w:tr>
      <w:tr w:rsidR="00860C61" w:rsidRPr="00540F52" w:rsidTr="00860C61">
        <w:tc>
          <w:tcPr>
            <w:tcW w:w="488" w:type="dxa"/>
            <w:shd w:val="clear" w:color="auto" w:fill="D9D9D9" w:themeFill="background1" w:themeFillShade="D9"/>
          </w:tcPr>
          <w:p w:rsidR="00860C61" w:rsidRPr="00540F52" w:rsidRDefault="00860C61" w:rsidP="002E3D08">
            <w:r>
              <w:t>7</w:t>
            </w:r>
          </w:p>
        </w:tc>
        <w:tc>
          <w:tcPr>
            <w:tcW w:w="1803" w:type="dxa"/>
          </w:tcPr>
          <w:p w:rsidR="00860C61" w:rsidRPr="00540F52" w:rsidRDefault="00860C61" w:rsidP="002E3D08">
            <w:pPr>
              <w:jc w:val="both"/>
            </w:pPr>
            <w:r w:rsidRPr="00540F52">
              <w:t>Opracowanie strategii marketingowej dla  wyrobu lub usługi będącej przedmiotem  wdrożenia innowacji</w:t>
            </w:r>
          </w:p>
          <w:p w:rsidR="00860C61" w:rsidRPr="00540F52" w:rsidRDefault="00860C61" w:rsidP="002E3D08">
            <w:pPr>
              <w:autoSpaceDE w:val="0"/>
              <w:autoSpaceDN w:val="0"/>
              <w:adjustRightInd w:val="0"/>
              <w:spacing w:after="120"/>
              <w:jc w:val="both"/>
            </w:pPr>
          </w:p>
        </w:tc>
        <w:tc>
          <w:tcPr>
            <w:tcW w:w="4924" w:type="dxa"/>
          </w:tcPr>
          <w:p w:rsidR="00860C61" w:rsidRDefault="00860C61" w:rsidP="002E3D08">
            <w:pPr>
              <w:jc w:val="both"/>
            </w:pPr>
            <w:r w:rsidRPr="00540F52">
              <w:t>Usługa doradcza w zakresie transferu wiedzy co do</w:t>
            </w:r>
            <w:r>
              <w:t>:</w:t>
            </w:r>
          </w:p>
          <w:p w:rsidR="00860C61" w:rsidRDefault="00860C61" w:rsidP="002E3D08">
            <w:pPr>
              <w:jc w:val="both"/>
            </w:pPr>
            <w:r>
              <w:t>- analizy kanałów sprzedażowych,</w:t>
            </w:r>
          </w:p>
          <w:p w:rsidR="00860C61" w:rsidRDefault="00860C61" w:rsidP="002E3D08">
            <w:pPr>
              <w:jc w:val="both"/>
            </w:pPr>
            <w:r>
              <w:t>- badanie potrzeb i preferencji grup docelowych klientów</w:t>
            </w:r>
          </w:p>
          <w:p w:rsidR="00860C61" w:rsidRDefault="00860C61" w:rsidP="002E3D08">
            <w:pPr>
              <w:jc w:val="both"/>
            </w:pPr>
            <w:r>
              <w:t xml:space="preserve">- analiza i dobór skutecznych narzędzi marketingowych (kanałów i metod promocyjnych i sprzedażowych) </w:t>
            </w:r>
          </w:p>
          <w:p w:rsidR="00860C61" w:rsidRDefault="00860C61" w:rsidP="002E3D08">
            <w:pPr>
              <w:jc w:val="both"/>
            </w:pPr>
            <w:r>
              <w:t>- opis sposobu wdrożenia optymalnych rozwiązań marketingowych w tym zakresie</w:t>
            </w:r>
          </w:p>
          <w:p w:rsidR="00860C61" w:rsidRPr="00540F52" w:rsidRDefault="00860C61" w:rsidP="002E3D08">
            <w:pPr>
              <w:jc w:val="both"/>
            </w:pPr>
            <w:r w:rsidRPr="00A54E37">
              <w:t>Wynikiem usług będzie dokumentacja  zawierająca podsumowanie powyższych danych</w:t>
            </w:r>
            <w:r>
              <w:t>.</w:t>
            </w:r>
          </w:p>
        </w:tc>
        <w:tc>
          <w:tcPr>
            <w:tcW w:w="2923" w:type="dxa"/>
          </w:tcPr>
          <w:p w:rsidR="00860C61" w:rsidRDefault="00860C61" w:rsidP="00860C61">
            <w:pPr>
              <w:jc w:val="both"/>
            </w:pPr>
            <w:r>
              <w:t>Przewidywania ilość godzin:</w:t>
            </w:r>
          </w:p>
          <w:p w:rsidR="00860C61" w:rsidRDefault="00860C61" w:rsidP="00860C61">
            <w:pPr>
              <w:jc w:val="both"/>
            </w:pPr>
          </w:p>
          <w:p w:rsidR="00860C61" w:rsidRDefault="00860C61" w:rsidP="00860C61">
            <w:pPr>
              <w:jc w:val="both"/>
            </w:pPr>
            <w:r>
              <w:t>Stawka godzinowa:</w:t>
            </w:r>
          </w:p>
          <w:p w:rsidR="00860C61" w:rsidRDefault="00860C61" w:rsidP="00860C61">
            <w:pPr>
              <w:jc w:val="both"/>
            </w:pPr>
          </w:p>
          <w:p w:rsidR="00860C61" w:rsidRDefault="00860C61" w:rsidP="00860C61">
            <w:pPr>
              <w:jc w:val="both"/>
            </w:pPr>
            <w:r>
              <w:t>Kwota netto (PLN):</w:t>
            </w:r>
          </w:p>
          <w:p w:rsidR="00860C61" w:rsidRDefault="00860C61" w:rsidP="00860C61">
            <w:pPr>
              <w:jc w:val="both"/>
            </w:pPr>
          </w:p>
          <w:p w:rsidR="00860C61" w:rsidRDefault="00860C61" w:rsidP="00860C61">
            <w:pPr>
              <w:jc w:val="both"/>
            </w:pPr>
            <w:r>
              <w:t>Kwota Brutto (PLN):</w:t>
            </w:r>
          </w:p>
        </w:tc>
      </w:tr>
    </w:tbl>
    <w:p w:rsidR="007572FD" w:rsidRPr="00CD4FEA" w:rsidRDefault="007572FD" w:rsidP="00860C61">
      <w:pPr>
        <w:jc w:val="center"/>
      </w:pPr>
    </w:p>
    <w:p w:rsidR="007572FD" w:rsidRPr="005E525F" w:rsidRDefault="007572FD" w:rsidP="007572FD">
      <w:pPr>
        <w:pStyle w:val="Akapitzlist"/>
        <w:numPr>
          <w:ilvl w:val="0"/>
          <w:numId w:val="6"/>
        </w:numPr>
        <w:rPr>
          <w:b/>
        </w:rPr>
      </w:pPr>
      <w:r w:rsidRPr="005E525F">
        <w:rPr>
          <w:b/>
        </w:rPr>
        <w:lastRenderedPageBreak/>
        <w:t xml:space="preserve">Termin wykonania zamówienia:  </w:t>
      </w:r>
      <w:r w:rsidR="006D2E19" w:rsidRPr="005E525F">
        <w:rPr>
          <w:b/>
        </w:rPr>
        <w:t>……………………</w:t>
      </w:r>
      <w:r w:rsidRPr="005E525F">
        <w:rPr>
          <w:b/>
        </w:rPr>
        <w:t xml:space="preserve"> </w:t>
      </w:r>
      <w:r w:rsidR="005F02B1" w:rsidRPr="005E525F">
        <w:rPr>
          <w:b/>
        </w:rPr>
        <w:t xml:space="preserve"> (w miesiącach) </w:t>
      </w:r>
      <w:r w:rsidRPr="005E525F">
        <w:rPr>
          <w:b/>
        </w:rPr>
        <w:t>od dnia rozpoczęcia okresu realizacji umowy, tj. podpisania przez Zamawiającego umow</w:t>
      </w:r>
      <w:r w:rsidR="006D2E19" w:rsidRPr="005E525F">
        <w:rPr>
          <w:b/>
        </w:rPr>
        <w:t>y o dofinansowanie z Instytucją</w:t>
      </w:r>
      <w:r w:rsidR="0047391A" w:rsidRPr="005E525F">
        <w:rPr>
          <w:b/>
        </w:rPr>
        <w:t xml:space="preserve"> </w:t>
      </w:r>
      <w:r w:rsidR="001A5753" w:rsidRPr="005E525F">
        <w:rPr>
          <w:b/>
        </w:rPr>
        <w:t xml:space="preserve">Pośredniczącą. </w:t>
      </w:r>
    </w:p>
    <w:p w:rsidR="0047391A" w:rsidRDefault="0047391A" w:rsidP="0047391A">
      <w:pPr>
        <w:pStyle w:val="Akapitzlist"/>
        <w:numPr>
          <w:ilvl w:val="0"/>
          <w:numId w:val="6"/>
        </w:numPr>
      </w:pPr>
      <w:r>
        <w:t>Oświadczam/y iż w przypadku wyboru przez Zamawiającego niniejszej oferty zobowiązuję/y się do podpisania umowy w zakresie, terminie i miejscu wskazanym przez Zamawiającego.</w:t>
      </w:r>
      <w:r>
        <w:tab/>
      </w:r>
    </w:p>
    <w:p w:rsidR="0047391A" w:rsidRDefault="0047391A" w:rsidP="0047391A">
      <w:pPr>
        <w:pStyle w:val="Akapitzlist"/>
        <w:numPr>
          <w:ilvl w:val="0"/>
          <w:numId w:val="6"/>
        </w:numPr>
      </w:pPr>
      <w:r>
        <w:t xml:space="preserve">Oświadczamy, iż Wykonawca złożył do Ministerstwa Rozwoju wniosek o akredytację lub jest akredytowanym przez Ministerstwo Rozwoju  Ośrodkiem Innowacji świadczącym usługi proinnowacyjne. </w:t>
      </w:r>
    </w:p>
    <w:p w:rsidR="0047391A" w:rsidRDefault="0047391A" w:rsidP="0047391A">
      <w:pPr>
        <w:pStyle w:val="Akapitzlist"/>
        <w:numPr>
          <w:ilvl w:val="0"/>
          <w:numId w:val="6"/>
        </w:numPr>
      </w:pPr>
      <w:r>
        <w:t>Oświadczamy, iż akredytacja lub wniosek o akredytację IOB Wykonawcy dotyczy zakresu usług wskazanych w niniejszym Załączniku do przedmiotowego zapytania ofertowego.</w:t>
      </w:r>
    </w:p>
    <w:p w:rsidR="0047391A" w:rsidRDefault="0047391A" w:rsidP="0047391A">
      <w:pPr>
        <w:pStyle w:val="Akapitzlist"/>
        <w:numPr>
          <w:ilvl w:val="0"/>
          <w:numId w:val="6"/>
        </w:numPr>
      </w:pPr>
      <w:r>
        <w:t>Oświadczamy, że uzyskaliśmy wszystkie informacje związane z przedmiotem zamówienia, niezbędne do złożenia niniejszej oferty oraz nie wnosimy żadnych zastrzeżeń.</w:t>
      </w:r>
    </w:p>
    <w:p w:rsidR="0047391A" w:rsidRDefault="0047391A" w:rsidP="0047391A">
      <w:pPr>
        <w:pStyle w:val="Akapitzlist"/>
        <w:numPr>
          <w:ilvl w:val="0"/>
          <w:numId w:val="6"/>
        </w:numPr>
      </w:pPr>
      <w:r>
        <w:t>Oświadczamy, że przedmiot zamówienia znajduje się w naszym obszarze aktywności i że posiadamy odpowiednie zasoby ludzkie, ekonomiczne, techniczne i finansowe do realizacji zamówienia,</w:t>
      </w:r>
    </w:p>
    <w:p w:rsidR="0047391A" w:rsidRDefault="0047391A" w:rsidP="00E802CF">
      <w:pPr>
        <w:pStyle w:val="Akapitzlist"/>
        <w:numPr>
          <w:ilvl w:val="0"/>
          <w:numId w:val="6"/>
        </w:numPr>
      </w:pPr>
      <w:r>
        <w:t>Oświadczamy, że posiadamy odpowiedni potencjał badawczy, niezbędną wiedzę i doświadczenie do w</w:t>
      </w:r>
      <w:r w:rsidR="00E802CF">
        <w:t>ykonania przedmiotu zamówienia.</w:t>
      </w:r>
    </w:p>
    <w:p w:rsidR="0047391A" w:rsidRPr="00CD4FEA" w:rsidRDefault="007572FD" w:rsidP="0047391A">
      <w:pPr>
        <w:pStyle w:val="Akapitzlist"/>
        <w:numPr>
          <w:ilvl w:val="0"/>
          <w:numId w:val="6"/>
        </w:numPr>
      </w:pPr>
      <w:r w:rsidRPr="00CD4FEA">
        <w:t>Gotowość do modyfikacji opracowanych przez Wykonawcę rezultatów usług doradczych w ciągu roku od dnia zakończenia realizacji przedmiotu zamówienia</w:t>
      </w:r>
    </w:p>
    <w:p w:rsidR="007572FD" w:rsidRPr="00265148" w:rsidRDefault="006D2E19" w:rsidP="007572FD">
      <w:pPr>
        <w:pStyle w:val="Akapitzlist"/>
        <w:jc w:val="both"/>
        <w:rPr>
          <w:b/>
        </w:rPr>
      </w:pPr>
      <w:r>
        <w:rPr>
          <w:b/>
        </w:rPr>
        <w:sym w:font="Wingdings" w:char="F06F"/>
      </w:r>
      <w:r w:rsidR="007572FD" w:rsidRPr="00265148">
        <w:rPr>
          <w:b/>
        </w:rPr>
        <w:t xml:space="preserve"> TAK </w:t>
      </w:r>
    </w:p>
    <w:p w:rsidR="007572FD" w:rsidRPr="006D2E19" w:rsidRDefault="006D2E19" w:rsidP="007572FD">
      <w:pPr>
        <w:pStyle w:val="Akapitzlist"/>
        <w:jc w:val="both"/>
        <w:rPr>
          <w:b/>
        </w:rPr>
      </w:pPr>
      <w:r w:rsidRPr="006D2E19">
        <w:rPr>
          <w:b/>
        </w:rPr>
        <w:sym w:font="Wingdings" w:char="F06F"/>
      </w:r>
      <w:r>
        <w:rPr>
          <w:b/>
        </w:rPr>
        <w:t xml:space="preserve"> </w:t>
      </w:r>
      <w:r w:rsidR="007572FD" w:rsidRPr="006D2E19">
        <w:rPr>
          <w:b/>
        </w:rPr>
        <w:t xml:space="preserve">NIE </w:t>
      </w:r>
    </w:p>
    <w:p w:rsidR="007572FD" w:rsidRPr="00CD4FEA" w:rsidRDefault="007572FD" w:rsidP="007572FD">
      <w:pPr>
        <w:jc w:val="right"/>
      </w:pPr>
      <w:r w:rsidRPr="00CD4FEA">
        <w:t>…………………………………………………………………</w:t>
      </w:r>
    </w:p>
    <w:p w:rsidR="007572FD" w:rsidRPr="00CD4FEA" w:rsidRDefault="004852C5" w:rsidP="007572FD">
      <w:pPr>
        <w:jc w:val="right"/>
      </w:pPr>
      <w:r>
        <w:t xml:space="preserve"> </w:t>
      </w:r>
      <w:r>
        <w:tab/>
      </w:r>
      <w:r>
        <w:tab/>
      </w:r>
      <w:r>
        <w:tab/>
      </w:r>
      <w:r>
        <w:tab/>
        <w:t xml:space="preserve">podpis Wykonawcy/osoby </w:t>
      </w:r>
      <w:r w:rsidR="007572FD" w:rsidRPr="00CD4FEA">
        <w:t>upoważnione</w:t>
      </w:r>
      <w:r>
        <w:t xml:space="preserve">j </w:t>
      </w:r>
      <w:r w:rsidR="007572FD" w:rsidRPr="00CD4FEA">
        <w:t xml:space="preserve"> do reprezentowania Wykonawcy</w:t>
      </w:r>
    </w:p>
    <w:p w:rsidR="007572FD" w:rsidRPr="00CD4FEA" w:rsidRDefault="007572FD" w:rsidP="004852C5">
      <w:pPr>
        <w:pageBreakBefore/>
        <w:spacing w:after="0"/>
        <w:rPr>
          <w:b/>
          <w:bCs/>
        </w:rPr>
      </w:pPr>
      <w:r w:rsidRPr="00CD4FEA">
        <w:rPr>
          <w:b/>
          <w:bCs/>
        </w:rPr>
        <w:lastRenderedPageBreak/>
        <w:t xml:space="preserve">Załącznik nr 2 – Wzór oświadczenia Wykonawcy     </w:t>
      </w:r>
    </w:p>
    <w:p w:rsidR="007572FD" w:rsidRPr="00CD4FEA" w:rsidRDefault="007572FD" w:rsidP="004852C5">
      <w:pPr>
        <w:spacing w:after="0"/>
        <w:ind w:firstLine="6"/>
        <w:jc w:val="right"/>
      </w:pPr>
      <w:r w:rsidRPr="00CD4FEA">
        <w:t>……………………………</w:t>
      </w:r>
    </w:p>
    <w:p w:rsidR="007572FD" w:rsidRPr="00CD4FEA" w:rsidRDefault="007572FD" w:rsidP="004852C5">
      <w:pPr>
        <w:spacing w:after="0"/>
        <w:ind w:firstLine="6"/>
        <w:jc w:val="right"/>
      </w:pPr>
      <w:r w:rsidRPr="00CD4FEA">
        <w:t>Miejsco</w:t>
      </w:r>
      <w:r w:rsidR="006B0048">
        <w:t>wość, data</w:t>
      </w:r>
    </w:p>
    <w:p w:rsidR="007572FD" w:rsidRPr="00CD4FEA" w:rsidRDefault="007572FD" w:rsidP="004852C5">
      <w:pPr>
        <w:spacing w:after="0"/>
      </w:pPr>
      <w:r w:rsidRPr="00CD4FEA">
        <w:t>…………………………….………………..</w:t>
      </w:r>
    </w:p>
    <w:p w:rsidR="007572FD" w:rsidRPr="00CD4FEA" w:rsidRDefault="007572FD" w:rsidP="004852C5">
      <w:pPr>
        <w:spacing w:after="0"/>
      </w:pPr>
      <w:r w:rsidRPr="00CD4FEA">
        <w:t>pieczęć firmowa Wykonawcy</w:t>
      </w:r>
    </w:p>
    <w:p w:rsidR="007572FD" w:rsidRPr="00CD4FEA" w:rsidRDefault="007572FD" w:rsidP="004852C5">
      <w:pPr>
        <w:spacing w:after="0"/>
        <w:jc w:val="center"/>
        <w:rPr>
          <w:b/>
          <w:bCs/>
        </w:rPr>
      </w:pPr>
      <w:r w:rsidRPr="00CD4FEA">
        <w:rPr>
          <w:b/>
          <w:bCs/>
        </w:rPr>
        <w:t>OŚWIADCZENIE WYKONAWCY</w:t>
      </w:r>
    </w:p>
    <w:p w:rsidR="007572FD" w:rsidRPr="00CD4FEA" w:rsidRDefault="007572FD" w:rsidP="004852C5">
      <w:pPr>
        <w:spacing w:after="0"/>
        <w:rPr>
          <w:b/>
          <w:bCs/>
        </w:rPr>
      </w:pPr>
    </w:p>
    <w:p w:rsidR="004852C5" w:rsidRPr="00932B6E" w:rsidRDefault="004852C5" w:rsidP="004852C5">
      <w:pPr>
        <w:widowControl w:val="0"/>
        <w:tabs>
          <w:tab w:val="left" w:pos="1065"/>
        </w:tabs>
        <w:spacing w:before="21" w:after="0" w:line="259" w:lineRule="auto"/>
        <w:ind w:right="117"/>
        <w:jc w:val="both"/>
        <w:rPr>
          <w:b/>
        </w:rPr>
      </w:pPr>
      <w:r w:rsidRPr="00932B6E">
        <w:rPr>
          <w:b/>
        </w:rPr>
        <w:t>Dane Wykonawcy:</w:t>
      </w:r>
    </w:p>
    <w:p w:rsidR="004852C5" w:rsidRPr="00932B6E" w:rsidRDefault="004852C5" w:rsidP="004852C5">
      <w:pPr>
        <w:widowControl w:val="0"/>
        <w:tabs>
          <w:tab w:val="left" w:pos="1065"/>
        </w:tabs>
        <w:spacing w:before="21" w:after="0" w:line="259" w:lineRule="auto"/>
        <w:ind w:right="117"/>
        <w:jc w:val="both"/>
        <w:rPr>
          <w:b/>
        </w:rPr>
      </w:pPr>
      <w:r w:rsidRPr="00932B6E">
        <w:rPr>
          <w:b/>
        </w:rPr>
        <w:t>Nazwa……………………………………………………………..</w:t>
      </w:r>
    </w:p>
    <w:p w:rsidR="004852C5" w:rsidRPr="00611A6B" w:rsidRDefault="004852C5" w:rsidP="004852C5">
      <w:pPr>
        <w:widowControl w:val="0"/>
        <w:tabs>
          <w:tab w:val="left" w:pos="1065"/>
        </w:tabs>
        <w:spacing w:before="21" w:after="0" w:line="259" w:lineRule="auto"/>
        <w:ind w:right="117"/>
        <w:jc w:val="both"/>
        <w:rPr>
          <w:b/>
        </w:rPr>
      </w:pPr>
      <w:r w:rsidRPr="00611A6B">
        <w:rPr>
          <w:b/>
        </w:rPr>
        <w:t>Adres ………………………………………………………………</w:t>
      </w:r>
    </w:p>
    <w:p w:rsidR="004852C5" w:rsidRPr="00932B6E" w:rsidRDefault="004852C5" w:rsidP="004852C5">
      <w:pPr>
        <w:widowControl w:val="0"/>
        <w:tabs>
          <w:tab w:val="left" w:pos="1065"/>
        </w:tabs>
        <w:spacing w:before="21" w:after="0" w:line="259" w:lineRule="auto"/>
        <w:ind w:right="117"/>
        <w:jc w:val="both"/>
        <w:rPr>
          <w:b/>
          <w:lang w:val="de-DE"/>
        </w:rPr>
      </w:pPr>
      <w:r w:rsidRPr="00611A6B">
        <w:rPr>
          <w:b/>
        </w:rPr>
        <w:t xml:space="preserve">NIP………………………… </w:t>
      </w:r>
      <w:r w:rsidRPr="00932B6E">
        <w:rPr>
          <w:b/>
          <w:lang w:val="de-DE"/>
        </w:rPr>
        <w:t>REGON …………………………….</w:t>
      </w:r>
    </w:p>
    <w:p w:rsidR="004852C5" w:rsidRPr="00932B6E" w:rsidRDefault="004852C5" w:rsidP="004852C5">
      <w:pPr>
        <w:widowControl w:val="0"/>
        <w:tabs>
          <w:tab w:val="left" w:pos="1065"/>
        </w:tabs>
        <w:spacing w:before="21" w:after="0" w:line="259" w:lineRule="auto"/>
        <w:ind w:right="117"/>
        <w:jc w:val="both"/>
        <w:rPr>
          <w:b/>
          <w:lang w:val="de-DE"/>
        </w:rPr>
      </w:pPr>
      <w:r w:rsidRPr="00932B6E">
        <w:rPr>
          <w:b/>
          <w:lang w:val="de-DE"/>
        </w:rPr>
        <w:t>Tel./Fax. ……………………………………………………………</w:t>
      </w:r>
    </w:p>
    <w:p w:rsidR="004852C5" w:rsidRPr="00932B6E" w:rsidRDefault="004852C5" w:rsidP="004852C5">
      <w:pPr>
        <w:widowControl w:val="0"/>
        <w:tabs>
          <w:tab w:val="left" w:pos="1065"/>
        </w:tabs>
        <w:spacing w:before="21" w:after="0" w:line="259" w:lineRule="auto"/>
        <w:ind w:right="117"/>
        <w:jc w:val="both"/>
        <w:rPr>
          <w:b/>
          <w:lang w:val="de-DE"/>
        </w:rPr>
      </w:pPr>
      <w:proofErr w:type="spellStart"/>
      <w:r w:rsidRPr="00932B6E">
        <w:rPr>
          <w:b/>
          <w:lang w:val="de-DE"/>
        </w:rPr>
        <w:t>Adres</w:t>
      </w:r>
      <w:proofErr w:type="spellEnd"/>
      <w:r w:rsidRPr="00932B6E">
        <w:rPr>
          <w:b/>
          <w:lang w:val="de-DE"/>
        </w:rPr>
        <w:t xml:space="preserve"> e–mail………………………………………………………</w:t>
      </w:r>
    </w:p>
    <w:p w:rsidR="007572FD" w:rsidRPr="002E7197" w:rsidRDefault="007572FD" w:rsidP="004852C5">
      <w:pPr>
        <w:spacing w:after="0"/>
        <w:rPr>
          <w:b/>
          <w:bCs/>
          <w:lang w:val="de-DE"/>
        </w:rPr>
      </w:pPr>
    </w:p>
    <w:p w:rsidR="007572FD" w:rsidRPr="00CD4FEA" w:rsidRDefault="007572FD" w:rsidP="004852C5">
      <w:pPr>
        <w:spacing w:after="0"/>
        <w:rPr>
          <w:b/>
          <w:bCs/>
        </w:rPr>
      </w:pPr>
      <w:r w:rsidRPr="00CD4FEA">
        <w:rPr>
          <w:b/>
          <w:bCs/>
        </w:rPr>
        <w:t>Oświadczam, że Wykonawca:</w:t>
      </w:r>
    </w:p>
    <w:p w:rsidR="007572FD" w:rsidRPr="00CD4FEA" w:rsidRDefault="007572FD" w:rsidP="004852C5">
      <w:pPr>
        <w:pStyle w:val="Akapitzlist"/>
        <w:numPr>
          <w:ilvl w:val="0"/>
          <w:numId w:val="3"/>
        </w:numPr>
        <w:spacing w:after="0" w:line="240" w:lineRule="auto"/>
        <w:ind w:left="284" w:hanging="284"/>
        <w:contextualSpacing w:val="0"/>
        <w:jc w:val="both"/>
      </w:pPr>
      <w:r w:rsidRPr="00CD4FEA">
        <w:t>znajduje się w sytuacji ekonomicznej i finansowej umożliwiającej prawidłowe wykonanie zamówienia,</w:t>
      </w:r>
    </w:p>
    <w:p w:rsidR="007572FD" w:rsidRPr="00CD4FEA" w:rsidRDefault="007572FD" w:rsidP="004852C5">
      <w:pPr>
        <w:numPr>
          <w:ilvl w:val="0"/>
          <w:numId w:val="3"/>
        </w:numPr>
        <w:spacing w:after="0" w:line="259" w:lineRule="auto"/>
        <w:ind w:left="284" w:hanging="284"/>
        <w:jc w:val="both"/>
      </w:pPr>
      <w:r w:rsidRPr="00CD4FEA">
        <w:t>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572FD" w:rsidRPr="00CD4FEA" w:rsidRDefault="007572FD" w:rsidP="004852C5">
      <w:pPr>
        <w:numPr>
          <w:ilvl w:val="1"/>
          <w:numId w:val="3"/>
        </w:numPr>
        <w:spacing w:after="0" w:line="259" w:lineRule="auto"/>
        <w:jc w:val="both"/>
      </w:pPr>
      <w:r w:rsidRPr="00CD4FEA">
        <w:t>uczestniczeniu w spółce jako wspólnik spółki cywilnej lub spółki osobowej,</w:t>
      </w:r>
    </w:p>
    <w:p w:rsidR="007572FD" w:rsidRPr="00CD4FEA" w:rsidRDefault="007572FD" w:rsidP="004852C5">
      <w:pPr>
        <w:numPr>
          <w:ilvl w:val="1"/>
          <w:numId w:val="3"/>
        </w:numPr>
        <w:spacing w:after="0" w:line="259" w:lineRule="auto"/>
        <w:jc w:val="both"/>
      </w:pPr>
      <w:r w:rsidRPr="00CD4FEA">
        <w:t>posiad</w:t>
      </w:r>
      <w:r w:rsidR="00522F35">
        <w:t>aniu udziałów lub co najmniej 5</w:t>
      </w:r>
      <w:r w:rsidRPr="00CD4FEA">
        <w:t>% akcji ,</w:t>
      </w:r>
    </w:p>
    <w:p w:rsidR="007572FD" w:rsidRPr="00CD4FEA" w:rsidRDefault="007572FD" w:rsidP="004852C5">
      <w:pPr>
        <w:numPr>
          <w:ilvl w:val="1"/>
          <w:numId w:val="3"/>
        </w:numPr>
        <w:spacing w:after="0" w:line="259" w:lineRule="auto"/>
        <w:jc w:val="both"/>
      </w:pPr>
      <w:r w:rsidRPr="00CD4FEA">
        <w:t>pełnieniu funkcji członka organu nadzorczego lub zarządzającego, prokurenta, pełnomocnika,</w:t>
      </w:r>
    </w:p>
    <w:p w:rsidR="007572FD" w:rsidRPr="00CD4FEA" w:rsidRDefault="007572FD" w:rsidP="004852C5">
      <w:pPr>
        <w:numPr>
          <w:ilvl w:val="1"/>
          <w:numId w:val="3"/>
        </w:numPr>
        <w:spacing w:after="0" w:line="259" w:lineRule="auto"/>
        <w:jc w:val="both"/>
      </w:pPr>
      <w:r w:rsidRPr="00CD4FEA">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7572FD" w:rsidRPr="00CD4FEA" w:rsidRDefault="007572FD" w:rsidP="004852C5">
      <w:pPr>
        <w:autoSpaceDE w:val="0"/>
        <w:autoSpaceDN w:val="0"/>
        <w:adjustRightInd w:val="0"/>
        <w:spacing w:after="0"/>
        <w:jc w:val="both"/>
        <w:rPr>
          <w:color w:val="000000"/>
        </w:rPr>
      </w:pPr>
    </w:p>
    <w:p w:rsidR="007572FD" w:rsidRPr="00CD4FEA" w:rsidRDefault="007572FD" w:rsidP="004852C5">
      <w:pPr>
        <w:pStyle w:val="Akapitzlist"/>
        <w:numPr>
          <w:ilvl w:val="0"/>
          <w:numId w:val="3"/>
        </w:numPr>
        <w:spacing w:after="0" w:line="240" w:lineRule="auto"/>
        <w:ind w:left="284" w:hanging="284"/>
        <w:contextualSpacing w:val="0"/>
        <w:jc w:val="both"/>
      </w:pPr>
      <w:r w:rsidRPr="00CD4FEA">
        <w:t xml:space="preserve">spełnia inne wymogi określone w zapytaniu ofertowym i zobowiązuje się zrealizować przedmiot zamówienia zgodnie z warunkami określonymi w zapytaniu ofertowym, </w:t>
      </w:r>
    </w:p>
    <w:p w:rsidR="007572FD" w:rsidRPr="00CD4FEA" w:rsidRDefault="007572FD" w:rsidP="004852C5">
      <w:pPr>
        <w:pStyle w:val="Akapitzlist"/>
        <w:numPr>
          <w:ilvl w:val="0"/>
          <w:numId w:val="3"/>
        </w:numPr>
        <w:spacing w:after="0" w:line="240" w:lineRule="auto"/>
        <w:ind w:left="284" w:hanging="284"/>
        <w:contextualSpacing w:val="0"/>
        <w:jc w:val="both"/>
      </w:pPr>
      <w:r w:rsidRPr="00CD4FEA">
        <w:t xml:space="preserve">ofertę niniejszą składa na </w:t>
      </w:r>
      <w:r w:rsidRPr="00640B7F">
        <w:rPr>
          <w:b/>
        </w:rPr>
        <w:t>………….</w:t>
      </w:r>
      <w:r w:rsidRPr="00CD4FEA">
        <w:t>kolejno ponumerowanych stronach,</w:t>
      </w:r>
    </w:p>
    <w:p w:rsidR="007572FD" w:rsidRPr="00CD4FEA" w:rsidRDefault="007572FD" w:rsidP="004852C5">
      <w:pPr>
        <w:pStyle w:val="Akapitzlist"/>
        <w:numPr>
          <w:ilvl w:val="0"/>
          <w:numId w:val="3"/>
        </w:numPr>
        <w:spacing w:after="0" w:line="240" w:lineRule="auto"/>
        <w:ind w:left="284" w:hanging="284"/>
        <w:contextualSpacing w:val="0"/>
        <w:jc w:val="both"/>
      </w:pPr>
      <w:r w:rsidRPr="00CD4FEA">
        <w:t xml:space="preserve">jest związany ofertą przez </w:t>
      </w:r>
      <w:r w:rsidRPr="00640B7F">
        <w:rPr>
          <w:b/>
        </w:rPr>
        <w:t>okres 30 dni</w:t>
      </w:r>
      <w:r w:rsidRPr="00CD4FEA">
        <w:t xml:space="preserve"> od dnia następującego po dniu upływu terminu składania ofert,</w:t>
      </w:r>
    </w:p>
    <w:p w:rsidR="007572FD" w:rsidRPr="00CD4FEA" w:rsidRDefault="007572FD" w:rsidP="004852C5">
      <w:pPr>
        <w:pStyle w:val="Akapitzlist"/>
        <w:numPr>
          <w:ilvl w:val="0"/>
          <w:numId w:val="3"/>
        </w:numPr>
        <w:spacing w:after="0" w:line="240" w:lineRule="auto"/>
        <w:ind w:left="284" w:hanging="284"/>
        <w:contextualSpacing w:val="0"/>
        <w:jc w:val="both"/>
      </w:pPr>
      <w:r w:rsidRPr="00CD4FEA">
        <w:t>uzyskał wszelkie informacje niezbędne dla prawidłowego sporządzenia oferty.</w:t>
      </w:r>
    </w:p>
    <w:p w:rsidR="007572FD" w:rsidRPr="00CD4FEA" w:rsidRDefault="007572FD" w:rsidP="004852C5">
      <w:pPr>
        <w:pStyle w:val="Akapitzlist"/>
        <w:spacing w:after="0"/>
        <w:ind w:left="0"/>
      </w:pPr>
    </w:p>
    <w:p w:rsidR="007572FD" w:rsidRPr="00CD4FEA" w:rsidRDefault="007572FD" w:rsidP="004852C5">
      <w:pPr>
        <w:spacing w:after="0"/>
        <w:jc w:val="right"/>
      </w:pPr>
      <w:r w:rsidRPr="00CD4FEA">
        <w:t>…………………………………………………………………</w:t>
      </w:r>
    </w:p>
    <w:p w:rsidR="007572FD" w:rsidRPr="00CD4FEA" w:rsidRDefault="004852C5" w:rsidP="004852C5">
      <w:pPr>
        <w:spacing w:after="0"/>
        <w:jc w:val="right"/>
      </w:pPr>
      <w:r>
        <w:t xml:space="preserve">podpis Wykonawcy/osoby </w:t>
      </w:r>
      <w:r w:rsidR="007572FD" w:rsidRPr="00CD4FEA">
        <w:t>upo</w:t>
      </w:r>
      <w:r>
        <w:t>ważnionej do reprezentowania Wykonawcy</w:t>
      </w:r>
    </w:p>
    <w:p w:rsidR="007572FD" w:rsidRPr="00CD4FEA" w:rsidRDefault="007572FD" w:rsidP="007572FD">
      <w:pPr>
        <w:jc w:val="right"/>
      </w:pPr>
    </w:p>
    <w:p w:rsidR="007572FD" w:rsidRPr="00CD4FEA" w:rsidRDefault="007572FD" w:rsidP="007572FD">
      <w:pPr>
        <w:jc w:val="right"/>
      </w:pPr>
    </w:p>
    <w:p w:rsidR="004534C6" w:rsidRDefault="004534C6"/>
    <w:sectPr w:rsidR="004534C6" w:rsidSect="00A12973">
      <w:headerReference w:type="default" r:id="rId10"/>
      <w:footerReference w:type="default" r:id="rId11"/>
      <w:pgSz w:w="11906" w:h="16838"/>
      <w:pgMar w:top="1417" w:right="991" w:bottom="1417" w:left="993"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25" w:rsidRDefault="00B76D25">
      <w:pPr>
        <w:spacing w:after="0" w:line="240" w:lineRule="auto"/>
      </w:pPr>
      <w:r>
        <w:separator/>
      </w:r>
    </w:p>
  </w:endnote>
  <w:endnote w:type="continuationSeparator" w:id="0">
    <w:p w:rsidR="00B76D25" w:rsidRDefault="00B7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10167598"/>
      <w:docPartObj>
        <w:docPartGallery w:val="Page Numbers (Bottom of Page)"/>
        <w:docPartUnique/>
      </w:docPartObj>
    </w:sdtPr>
    <w:sdtEndPr/>
    <w:sdtContent>
      <w:p w:rsidR="006911B5" w:rsidRDefault="006911B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44537D" w:rsidRPr="0044537D">
          <w:rPr>
            <w:rFonts w:asciiTheme="majorHAnsi" w:eastAsiaTheme="majorEastAsia" w:hAnsiTheme="majorHAnsi" w:cstheme="majorBidi"/>
            <w:noProof/>
            <w:sz w:val="28"/>
            <w:szCs w:val="28"/>
          </w:rPr>
          <w:t>-</w:t>
        </w:r>
        <w:r w:rsidR="0044537D">
          <w:rPr>
            <w:noProof/>
          </w:rPr>
          <w:t xml:space="preserve"> 12 -</w:t>
        </w:r>
        <w:r>
          <w:rPr>
            <w:rFonts w:asciiTheme="majorHAnsi" w:eastAsiaTheme="majorEastAsia" w:hAnsiTheme="majorHAnsi" w:cstheme="majorBidi"/>
            <w:sz w:val="28"/>
            <w:szCs w:val="28"/>
          </w:rPr>
          <w:fldChar w:fldCharType="end"/>
        </w:r>
      </w:p>
    </w:sdtContent>
  </w:sdt>
  <w:p w:rsidR="006911B5" w:rsidRDefault="006911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25" w:rsidRDefault="00B76D25">
      <w:pPr>
        <w:spacing w:after="0" w:line="240" w:lineRule="auto"/>
      </w:pPr>
      <w:r>
        <w:separator/>
      </w:r>
    </w:p>
  </w:footnote>
  <w:footnote w:type="continuationSeparator" w:id="0">
    <w:p w:rsidR="00B76D25" w:rsidRDefault="00B76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B5" w:rsidRDefault="006911B5" w:rsidP="006911B5">
    <w:pPr>
      <w:pStyle w:val="Nagwek"/>
    </w:pPr>
  </w:p>
  <w:p w:rsidR="00554E42" w:rsidRPr="004852C5" w:rsidRDefault="006D1349">
    <w:pPr>
      <w:pStyle w:val="Nagwek"/>
    </w:pPr>
    <w:r>
      <w:rPr>
        <w:noProof/>
        <w:lang w:eastAsia="pl-PL"/>
      </w:rPr>
      <w:drawing>
        <wp:inline distT="0" distB="0" distL="0" distR="0" wp14:anchorId="71926922" wp14:editId="18D83C48">
          <wp:extent cx="5695315" cy="6286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315" cy="628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BBB"/>
    <w:multiLevelType w:val="hybridMultilevel"/>
    <w:tmpl w:val="C4160352"/>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A4472A"/>
    <w:multiLevelType w:val="hybridMultilevel"/>
    <w:tmpl w:val="C0A85F3E"/>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591E0B"/>
    <w:multiLevelType w:val="hybridMultilevel"/>
    <w:tmpl w:val="6222270E"/>
    <w:name w:val="WW8Num1122"/>
    <w:lvl w:ilvl="0" w:tplc="5F140F9C">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61472"/>
    <w:multiLevelType w:val="hybridMultilevel"/>
    <w:tmpl w:val="27D2FFCC"/>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7B5A0A"/>
    <w:multiLevelType w:val="hybridMultilevel"/>
    <w:tmpl w:val="17043DB2"/>
    <w:lvl w:ilvl="0" w:tplc="4B4867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E3E448A"/>
    <w:multiLevelType w:val="hybridMultilevel"/>
    <w:tmpl w:val="32880C28"/>
    <w:lvl w:ilvl="0" w:tplc="570CFDC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2EEE0E96"/>
    <w:multiLevelType w:val="hybridMultilevel"/>
    <w:tmpl w:val="AA147104"/>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5C2697"/>
    <w:multiLevelType w:val="hybridMultilevel"/>
    <w:tmpl w:val="54300660"/>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E81216D"/>
    <w:multiLevelType w:val="hybridMultilevel"/>
    <w:tmpl w:val="3B4A0B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993F47"/>
    <w:multiLevelType w:val="hybridMultilevel"/>
    <w:tmpl w:val="AAD65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EF7CC9"/>
    <w:multiLevelType w:val="hybridMultilevel"/>
    <w:tmpl w:val="EE6AF026"/>
    <w:lvl w:ilvl="0" w:tplc="4B48671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49AE660E"/>
    <w:multiLevelType w:val="hybridMultilevel"/>
    <w:tmpl w:val="0DA6E4EA"/>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AC0134"/>
    <w:multiLevelType w:val="hybridMultilevel"/>
    <w:tmpl w:val="810053AE"/>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F304C97"/>
    <w:multiLevelType w:val="hybridMultilevel"/>
    <w:tmpl w:val="5D16A264"/>
    <w:lvl w:ilvl="0" w:tplc="DFDA33DC">
      <w:start w:val="1"/>
      <w:numFmt w:val="upperLetter"/>
      <w:lvlText w:val="%1)"/>
      <w:lvlJc w:val="left"/>
      <w:pPr>
        <w:ind w:left="720" w:hanging="360"/>
      </w:pPr>
      <w:rPr>
        <w:rFonts w:hint="default"/>
      </w:rPr>
    </w:lvl>
    <w:lvl w:ilvl="1" w:tplc="45066C0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C232EE"/>
    <w:multiLevelType w:val="hybridMultilevel"/>
    <w:tmpl w:val="114A8A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79587863"/>
    <w:multiLevelType w:val="hybridMultilevel"/>
    <w:tmpl w:val="7050348A"/>
    <w:lvl w:ilvl="0" w:tplc="4B486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9"/>
  </w:num>
  <w:num w:numId="6">
    <w:abstractNumId w:val="14"/>
  </w:num>
  <w:num w:numId="7">
    <w:abstractNumId w:val="4"/>
  </w:num>
  <w:num w:numId="8">
    <w:abstractNumId w:val="15"/>
  </w:num>
  <w:num w:numId="9">
    <w:abstractNumId w:val="10"/>
  </w:num>
  <w:num w:numId="10">
    <w:abstractNumId w:val="6"/>
  </w:num>
  <w:num w:numId="11">
    <w:abstractNumId w:val="0"/>
  </w:num>
  <w:num w:numId="12">
    <w:abstractNumId w:val="3"/>
  </w:num>
  <w:num w:numId="13">
    <w:abstractNumId w:val="12"/>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FD"/>
    <w:rsid w:val="000004FE"/>
    <w:rsid w:val="00000776"/>
    <w:rsid w:val="00002EAD"/>
    <w:rsid w:val="00003B61"/>
    <w:rsid w:val="00004756"/>
    <w:rsid w:val="0000691B"/>
    <w:rsid w:val="00007688"/>
    <w:rsid w:val="00007975"/>
    <w:rsid w:val="00014A71"/>
    <w:rsid w:val="00014AD7"/>
    <w:rsid w:val="00014EE4"/>
    <w:rsid w:val="000151A6"/>
    <w:rsid w:val="000152DD"/>
    <w:rsid w:val="000152E4"/>
    <w:rsid w:val="00015F56"/>
    <w:rsid w:val="0001602E"/>
    <w:rsid w:val="00016390"/>
    <w:rsid w:val="00022094"/>
    <w:rsid w:val="000264E0"/>
    <w:rsid w:val="000267B0"/>
    <w:rsid w:val="00027000"/>
    <w:rsid w:val="00032BCF"/>
    <w:rsid w:val="00033E28"/>
    <w:rsid w:val="00034D70"/>
    <w:rsid w:val="00034DAD"/>
    <w:rsid w:val="00036245"/>
    <w:rsid w:val="000364B0"/>
    <w:rsid w:val="00037656"/>
    <w:rsid w:val="0004002E"/>
    <w:rsid w:val="000401E1"/>
    <w:rsid w:val="00040845"/>
    <w:rsid w:val="000412F1"/>
    <w:rsid w:val="00041FF2"/>
    <w:rsid w:val="000433ED"/>
    <w:rsid w:val="00043F34"/>
    <w:rsid w:val="00044BE4"/>
    <w:rsid w:val="00045DFB"/>
    <w:rsid w:val="000464B5"/>
    <w:rsid w:val="00047E25"/>
    <w:rsid w:val="000504BD"/>
    <w:rsid w:val="000544C9"/>
    <w:rsid w:val="0005455F"/>
    <w:rsid w:val="0005699F"/>
    <w:rsid w:val="00057140"/>
    <w:rsid w:val="00057E0A"/>
    <w:rsid w:val="00060000"/>
    <w:rsid w:val="000602BF"/>
    <w:rsid w:val="00060FA9"/>
    <w:rsid w:val="00061D8D"/>
    <w:rsid w:val="00061F19"/>
    <w:rsid w:val="00066812"/>
    <w:rsid w:val="00067A0B"/>
    <w:rsid w:val="00067CBB"/>
    <w:rsid w:val="00070B44"/>
    <w:rsid w:val="00071823"/>
    <w:rsid w:val="00071C6D"/>
    <w:rsid w:val="000722E1"/>
    <w:rsid w:val="00074BD9"/>
    <w:rsid w:val="00074EAA"/>
    <w:rsid w:val="00075BF3"/>
    <w:rsid w:val="0008016E"/>
    <w:rsid w:val="00080468"/>
    <w:rsid w:val="00081AD8"/>
    <w:rsid w:val="000824C4"/>
    <w:rsid w:val="00083195"/>
    <w:rsid w:val="0008341C"/>
    <w:rsid w:val="00086418"/>
    <w:rsid w:val="00087C74"/>
    <w:rsid w:val="000911CC"/>
    <w:rsid w:val="00091C23"/>
    <w:rsid w:val="00092046"/>
    <w:rsid w:val="000948DD"/>
    <w:rsid w:val="0009549A"/>
    <w:rsid w:val="000961C9"/>
    <w:rsid w:val="0009780A"/>
    <w:rsid w:val="00097E60"/>
    <w:rsid w:val="000A3B53"/>
    <w:rsid w:val="000A3F65"/>
    <w:rsid w:val="000A4685"/>
    <w:rsid w:val="000A7FF6"/>
    <w:rsid w:val="000B07EB"/>
    <w:rsid w:val="000B0AE5"/>
    <w:rsid w:val="000B10A4"/>
    <w:rsid w:val="000B1AF8"/>
    <w:rsid w:val="000B2AA6"/>
    <w:rsid w:val="000B441B"/>
    <w:rsid w:val="000B5A22"/>
    <w:rsid w:val="000B5FFE"/>
    <w:rsid w:val="000C0387"/>
    <w:rsid w:val="000C3777"/>
    <w:rsid w:val="000C3F93"/>
    <w:rsid w:val="000C54B3"/>
    <w:rsid w:val="000C56F7"/>
    <w:rsid w:val="000C6F07"/>
    <w:rsid w:val="000C717A"/>
    <w:rsid w:val="000D2EC7"/>
    <w:rsid w:val="000D3E01"/>
    <w:rsid w:val="000D570B"/>
    <w:rsid w:val="000D747E"/>
    <w:rsid w:val="000E1192"/>
    <w:rsid w:val="000E13DD"/>
    <w:rsid w:val="000E187C"/>
    <w:rsid w:val="000E1AE4"/>
    <w:rsid w:val="000E2240"/>
    <w:rsid w:val="000E26E7"/>
    <w:rsid w:val="000E48F9"/>
    <w:rsid w:val="000E55AD"/>
    <w:rsid w:val="000F01C9"/>
    <w:rsid w:val="000F383D"/>
    <w:rsid w:val="000F5F2C"/>
    <w:rsid w:val="000F6669"/>
    <w:rsid w:val="00101B5A"/>
    <w:rsid w:val="00102956"/>
    <w:rsid w:val="00103994"/>
    <w:rsid w:val="00105F23"/>
    <w:rsid w:val="00105FAD"/>
    <w:rsid w:val="0010689A"/>
    <w:rsid w:val="00112414"/>
    <w:rsid w:val="00112E2B"/>
    <w:rsid w:val="00113B65"/>
    <w:rsid w:val="00116151"/>
    <w:rsid w:val="00121669"/>
    <w:rsid w:val="00123428"/>
    <w:rsid w:val="001234A7"/>
    <w:rsid w:val="00123BA5"/>
    <w:rsid w:val="001259FE"/>
    <w:rsid w:val="00126482"/>
    <w:rsid w:val="001330D2"/>
    <w:rsid w:val="001352C6"/>
    <w:rsid w:val="0013610E"/>
    <w:rsid w:val="00140120"/>
    <w:rsid w:val="00140D82"/>
    <w:rsid w:val="001442D7"/>
    <w:rsid w:val="00144897"/>
    <w:rsid w:val="00144944"/>
    <w:rsid w:val="00146257"/>
    <w:rsid w:val="0014691F"/>
    <w:rsid w:val="00151143"/>
    <w:rsid w:val="001512A1"/>
    <w:rsid w:val="0015248F"/>
    <w:rsid w:val="00152E76"/>
    <w:rsid w:val="00153AC2"/>
    <w:rsid w:val="00153E18"/>
    <w:rsid w:val="001542BE"/>
    <w:rsid w:val="001555FE"/>
    <w:rsid w:val="00156E16"/>
    <w:rsid w:val="00157A7F"/>
    <w:rsid w:val="00161EC2"/>
    <w:rsid w:val="0016249E"/>
    <w:rsid w:val="00162556"/>
    <w:rsid w:val="00163028"/>
    <w:rsid w:val="00164EDE"/>
    <w:rsid w:val="00165B40"/>
    <w:rsid w:val="00170D96"/>
    <w:rsid w:val="00171599"/>
    <w:rsid w:val="0017205D"/>
    <w:rsid w:val="00172DA8"/>
    <w:rsid w:val="00175EFD"/>
    <w:rsid w:val="00180544"/>
    <w:rsid w:val="00180BFC"/>
    <w:rsid w:val="00181821"/>
    <w:rsid w:val="00181A0F"/>
    <w:rsid w:val="00182152"/>
    <w:rsid w:val="00184E8E"/>
    <w:rsid w:val="00185AC8"/>
    <w:rsid w:val="00186DFF"/>
    <w:rsid w:val="00187AF7"/>
    <w:rsid w:val="00190155"/>
    <w:rsid w:val="00190C55"/>
    <w:rsid w:val="00191980"/>
    <w:rsid w:val="00191FDF"/>
    <w:rsid w:val="0019338E"/>
    <w:rsid w:val="00193408"/>
    <w:rsid w:val="0019357C"/>
    <w:rsid w:val="00193F9B"/>
    <w:rsid w:val="0019563C"/>
    <w:rsid w:val="00197726"/>
    <w:rsid w:val="001A26CF"/>
    <w:rsid w:val="001A37F5"/>
    <w:rsid w:val="001A5753"/>
    <w:rsid w:val="001A5C12"/>
    <w:rsid w:val="001B473E"/>
    <w:rsid w:val="001B501A"/>
    <w:rsid w:val="001B65E6"/>
    <w:rsid w:val="001B6885"/>
    <w:rsid w:val="001C3BCB"/>
    <w:rsid w:val="001C46D6"/>
    <w:rsid w:val="001C4E02"/>
    <w:rsid w:val="001C4F3C"/>
    <w:rsid w:val="001C5A74"/>
    <w:rsid w:val="001C6258"/>
    <w:rsid w:val="001C65E3"/>
    <w:rsid w:val="001C791F"/>
    <w:rsid w:val="001D172A"/>
    <w:rsid w:val="001D2440"/>
    <w:rsid w:val="001D32C2"/>
    <w:rsid w:val="001D3A05"/>
    <w:rsid w:val="001D40B5"/>
    <w:rsid w:val="001D45D0"/>
    <w:rsid w:val="001D5507"/>
    <w:rsid w:val="001D584F"/>
    <w:rsid w:val="001D7489"/>
    <w:rsid w:val="001E140F"/>
    <w:rsid w:val="001E178C"/>
    <w:rsid w:val="001E2B01"/>
    <w:rsid w:val="001E51C1"/>
    <w:rsid w:val="001E5240"/>
    <w:rsid w:val="001F0B66"/>
    <w:rsid w:val="001F314F"/>
    <w:rsid w:val="001F476B"/>
    <w:rsid w:val="001F6646"/>
    <w:rsid w:val="002001D7"/>
    <w:rsid w:val="00201966"/>
    <w:rsid w:val="0020509D"/>
    <w:rsid w:val="0020660F"/>
    <w:rsid w:val="002121E7"/>
    <w:rsid w:val="00212D22"/>
    <w:rsid w:val="00213D02"/>
    <w:rsid w:val="00215714"/>
    <w:rsid w:val="00215840"/>
    <w:rsid w:val="00215CB2"/>
    <w:rsid w:val="00215FD3"/>
    <w:rsid w:val="00216339"/>
    <w:rsid w:val="00216E0C"/>
    <w:rsid w:val="00217BA8"/>
    <w:rsid w:val="0022118D"/>
    <w:rsid w:val="00221E13"/>
    <w:rsid w:val="002235F9"/>
    <w:rsid w:val="00223806"/>
    <w:rsid w:val="00225338"/>
    <w:rsid w:val="0022628C"/>
    <w:rsid w:val="002318B5"/>
    <w:rsid w:val="002363E7"/>
    <w:rsid w:val="002403BF"/>
    <w:rsid w:val="00241060"/>
    <w:rsid w:val="0024237B"/>
    <w:rsid w:val="00242B93"/>
    <w:rsid w:val="00243B6F"/>
    <w:rsid w:val="00244369"/>
    <w:rsid w:val="00244390"/>
    <w:rsid w:val="0024681A"/>
    <w:rsid w:val="00246E09"/>
    <w:rsid w:val="00250367"/>
    <w:rsid w:val="0025096D"/>
    <w:rsid w:val="002534A3"/>
    <w:rsid w:val="002537BC"/>
    <w:rsid w:val="00254FF7"/>
    <w:rsid w:val="00254FF8"/>
    <w:rsid w:val="00255894"/>
    <w:rsid w:val="00255E7F"/>
    <w:rsid w:val="0025726E"/>
    <w:rsid w:val="00260921"/>
    <w:rsid w:val="0026227D"/>
    <w:rsid w:val="00262872"/>
    <w:rsid w:val="0026461D"/>
    <w:rsid w:val="00266F3B"/>
    <w:rsid w:val="00272525"/>
    <w:rsid w:val="0027427F"/>
    <w:rsid w:val="00275802"/>
    <w:rsid w:val="00277329"/>
    <w:rsid w:val="0027764E"/>
    <w:rsid w:val="00277707"/>
    <w:rsid w:val="00280E37"/>
    <w:rsid w:val="00281E25"/>
    <w:rsid w:val="0028356C"/>
    <w:rsid w:val="00284284"/>
    <w:rsid w:val="00287D38"/>
    <w:rsid w:val="00295D14"/>
    <w:rsid w:val="002968D4"/>
    <w:rsid w:val="00296ACC"/>
    <w:rsid w:val="002A0F3C"/>
    <w:rsid w:val="002A0FB2"/>
    <w:rsid w:val="002A1E0D"/>
    <w:rsid w:val="002A39EF"/>
    <w:rsid w:val="002A69A6"/>
    <w:rsid w:val="002A6DB4"/>
    <w:rsid w:val="002B0CC1"/>
    <w:rsid w:val="002B43A8"/>
    <w:rsid w:val="002B642B"/>
    <w:rsid w:val="002B6B67"/>
    <w:rsid w:val="002B733F"/>
    <w:rsid w:val="002C00E8"/>
    <w:rsid w:val="002C10E7"/>
    <w:rsid w:val="002C3F51"/>
    <w:rsid w:val="002C41D8"/>
    <w:rsid w:val="002C5789"/>
    <w:rsid w:val="002C6003"/>
    <w:rsid w:val="002C7E80"/>
    <w:rsid w:val="002D0998"/>
    <w:rsid w:val="002D1BF6"/>
    <w:rsid w:val="002D280A"/>
    <w:rsid w:val="002D29EB"/>
    <w:rsid w:val="002D3A86"/>
    <w:rsid w:val="002D434D"/>
    <w:rsid w:val="002E0BFA"/>
    <w:rsid w:val="002E186F"/>
    <w:rsid w:val="002E1EF3"/>
    <w:rsid w:val="002E29C5"/>
    <w:rsid w:val="002E4863"/>
    <w:rsid w:val="002E5CE3"/>
    <w:rsid w:val="002E7197"/>
    <w:rsid w:val="002E79FB"/>
    <w:rsid w:val="002F041F"/>
    <w:rsid w:val="002F1CBD"/>
    <w:rsid w:val="002F1F5F"/>
    <w:rsid w:val="002F2458"/>
    <w:rsid w:val="002F2FDB"/>
    <w:rsid w:val="002F5CF2"/>
    <w:rsid w:val="003038AB"/>
    <w:rsid w:val="00303A98"/>
    <w:rsid w:val="00303B2F"/>
    <w:rsid w:val="00303F38"/>
    <w:rsid w:val="0030498A"/>
    <w:rsid w:val="003054A2"/>
    <w:rsid w:val="003069DF"/>
    <w:rsid w:val="0031211F"/>
    <w:rsid w:val="0031334B"/>
    <w:rsid w:val="003135FA"/>
    <w:rsid w:val="00315DBC"/>
    <w:rsid w:val="00320987"/>
    <w:rsid w:val="00321749"/>
    <w:rsid w:val="0032590A"/>
    <w:rsid w:val="003259CD"/>
    <w:rsid w:val="00326CC6"/>
    <w:rsid w:val="00331AC8"/>
    <w:rsid w:val="003331D1"/>
    <w:rsid w:val="003333EF"/>
    <w:rsid w:val="00333997"/>
    <w:rsid w:val="003348AF"/>
    <w:rsid w:val="00335D05"/>
    <w:rsid w:val="00335D9D"/>
    <w:rsid w:val="00335FF1"/>
    <w:rsid w:val="00340280"/>
    <w:rsid w:val="0034050E"/>
    <w:rsid w:val="00340785"/>
    <w:rsid w:val="0034223C"/>
    <w:rsid w:val="00346ACC"/>
    <w:rsid w:val="00346E4B"/>
    <w:rsid w:val="003473E8"/>
    <w:rsid w:val="003477F1"/>
    <w:rsid w:val="00352584"/>
    <w:rsid w:val="00354801"/>
    <w:rsid w:val="00355559"/>
    <w:rsid w:val="00356461"/>
    <w:rsid w:val="0035694F"/>
    <w:rsid w:val="00357D0E"/>
    <w:rsid w:val="003612A7"/>
    <w:rsid w:val="00361941"/>
    <w:rsid w:val="00361EFE"/>
    <w:rsid w:val="00363824"/>
    <w:rsid w:val="0036621F"/>
    <w:rsid w:val="00366BAD"/>
    <w:rsid w:val="00371F99"/>
    <w:rsid w:val="00375563"/>
    <w:rsid w:val="00375906"/>
    <w:rsid w:val="00376116"/>
    <w:rsid w:val="003764CC"/>
    <w:rsid w:val="00376ED2"/>
    <w:rsid w:val="0037725E"/>
    <w:rsid w:val="00377DC3"/>
    <w:rsid w:val="00380E47"/>
    <w:rsid w:val="0038275C"/>
    <w:rsid w:val="003857A0"/>
    <w:rsid w:val="00385D9C"/>
    <w:rsid w:val="003903C6"/>
    <w:rsid w:val="00391A19"/>
    <w:rsid w:val="00391CCC"/>
    <w:rsid w:val="00391F7F"/>
    <w:rsid w:val="00392BCF"/>
    <w:rsid w:val="00394AA8"/>
    <w:rsid w:val="00395BD5"/>
    <w:rsid w:val="003A138F"/>
    <w:rsid w:val="003A18E7"/>
    <w:rsid w:val="003A40E6"/>
    <w:rsid w:val="003A5708"/>
    <w:rsid w:val="003A7091"/>
    <w:rsid w:val="003A7C74"/>
    <w:rsid w:val="003B0EC1"/>
    <w:rsid w:val="003B13EC"/>
    <w:rsid w:val="003B2F89"/>
    <w:rsid w:val="003B314E"/>
    <w:rsid w:val="003B4993"/>
    <w:rsid w:val="003B4B75"/>
    <w:rsid w:val="003B620E"/>
    <w:rsid w:val="003B6644"/>
    <w:rsid w:val="003C1C6A"/>
    <w:rsid w:val="003C5A0D"/>
    <w:rsid w:val="003C7A1B"/>
    <w:rsid w:val="003D148B"/>
    <w:rsid w:val="003D17F6"/>
    <w:rsid w:val="003D1AFA"/>
    <w:rsid w:val="003D45BD"/>
    <w:rsid w:val="003D710B"/>
    <w:rsid w:val="003D769E"/>
    <w:rsid w:val="003E0F6F"/>
    <w:rsid w:val="003E1845"/>
    <w:rsid w:val="003E46FA"/>
    <w:rsid w:val="003E4C92"/>
    <w:rsid w:val="003E5353"/>
    <w:rsid w:val="003E643D"/>
    <w:rsid w:val="003E715A"/>
    <w:rsid w:val="003E7689"/>
    <w:rsid w:val="003F1903"/>
    <w:rsid w:val="003F2954"/>
    <w:rsid w:val="003F2FCE"/>
    <w:rsid w:val="003F575C"/>
    <w:rsid w:val="003F6097"/>
    <w:rsid w:val="003F6AB7"/>
    <w:rsid w:val="0040283D"/>
    <w:rsid w:val="00402D89"/>
    <w:rsid w:val="00410DD2"/>
    <w:rsid w:val="00411462"/>
    <w:rsid w:val="00413785"/>
    <w:rsid w:val="00414444"/>
    <w:rsid w:val="00416057"/>
    <w:rsid w:val="00417393"/>
    <w:rsid w:val="004213E0"/>
    <w:rsid w:val="00422EE4"/>
    <w:rsid w:val="00423F37"/>
    <w:rsid w:val="00425278"/>
    <w:rsid w:val="00425932"/>
    <w:rsid w:val="00425B5E"/>
    <w:rsid w:val="00430196"/>
    <w:rsid w:val="004310BE"/>
    <w:rsid w:val="00432454"/>
    <w:rsid w:val="00432F85"/>
    <w:rsid w:val="00433A62"/>
    <w:rsid w:val="00433C14"/>
    <w:rsid w:val="00434C5E"/>
    <w:rsid w:val="00436A05"/>
    <w:rsid w:val="00440F60"/>
    <w:rsid w:val="00441DC0"/>
    <w:rsid w:val="0044537D"/>
    <w:rsid w:val="004456E1"/>
    <w:rsid w:val="00450110"/>
    <w:rsid w:val="00450782"/>
    <w:rsid w:val="004534C6"/>
    <w:rsid w:val="00453DCA"/>
    <w:rsid w:val="00454831"/>
    <w:rsid w:val="0045498B"/>
    <w:rsid w:val="00455A2D"/>
    <w:rsid w:val="0045711D"/>
    <w:rsid w:val="00461269"/>
    <w:rsid w:val="00463C90"/>
    <w:rsid w:val="00464EF5"/>
    <w:rsid w:val="004665CA"/>
    <w:rsid w:val="00467541"/>
    <w:rsid w:val="00467C5C"/>
    <w:rsid w:val="00471257"/>
    <w:rsid w:val="0047132C"/>
    <w:rsid w:val="00471348"/>
    <w:rsid w:val="00472C73"/>
    <w:rsid w:val="0047391A"/>
    <w:rsid w:val="0047425B"/>
    <w:rsid w:val="0047435F"/>
    <w:rsid w:val="00476033"/>
    <w:rsid w:val="00476556"/>
    <w:rsid w:val="004847B3"/>
    <w:rsid w:val="004852C5"/>
    <w:rsid w:val="004852D1"/>
    <w:rsid w:val="004869DC"/>
    <w:rsid w:val="004871B6"/>
    <w:rsid w:val="004901C3"/>
    <w:rsid w:val="00490469"/>
    <w:rsid w:val="00491D7E"/>
    <w:rsid w:val="0049228A"/>
    <w:rsid w:val="004922B9"/>
    <w:rsid w:val="004969FF"/>
    <w:rsid w:val="004A2251"/>
    <w:rsid w:val="004A25A2"/>
    <w:rsid w:val="004A3F38"/>
    <w:rsid w:val="004A5C2D"/>
    <w:rsid w:val="004A6E3B"/>
    <w:rsid w:val="004B144E"/>
    <w:rsid w:val="004B2469"/>
    <w:rsid w:val="004B3298"/>
    <w:rsid w:val="004B32F9"/>
    <w:rsid w:val="004B3DDD"/>
    <w:rsid w:val="004B5286"/>
    <w:rsid w:val="004B552F"/>
    <w:rsid w:val="004B7C57"/>
    <w:rsid w:val="004C01EA"/>
    <w:rsid w:val="004C0BA7"/>
    <w:rsid w:val="004C57D3"/>
    <w:rsid w:val="004C7449"/>
    <w:rsid w:val="004C7684"/>
    <w:rsid w:val="004D00E7"/>
    <w:rsid w:val="004D0CDD"/>
    <w:rsid w:val="004D14BE"/>
    <w:rsid w:val="004D2D2B"/>
    <w:rsid w:val="004D2E92"/>
    <w:rsid w:val="004D3725"/>
    <w:rsid w:val="004D503E"/>
    <w:rsid w:val="004D636C"/>
    <w:rsid w:val="004E2ACB"/>
    <w:rsid w:val="004E364C"/>
    <w:rsid w:val="004E4526"/>
    <w:rsid w:val="004E4AF3"/>
    <w:rsid w:val="004E5AD9"/>
    <w:rsid w:val="004E60EE"/>
    <w:rsid w:val="004F0E65"/>
    <w:rsid w:val="004F213C"/>
    <w:rsid w:val="004F3640"/>
    <w:rsid w:val="004F3D6C"/>
    <w:rsid w:val="004F7604"/>
    <w:rsid w:val="004F7904"/>
    <w:rsid w:val="00501987"/>
    <w:rsid w:val="00502397"/>
    <w:rsid w:val="00503563"/>
    <w:rsid w:val="0050361C"/>
    <w:rsid w:val="00504007"/>
    <w:rsid w:val="005045B5"/>
    <w:rsid w:val="00504B5A"/>
    <w:rsid w:val="0050606C"/>
    <w:rsid w:val="00506D34"/>
    <w:rsid w:val="005110A3"/>
    <w:rsid w:val="005142DB"/>
    <w:rsid w:val="00514BE9"/>
    <w:rsid w:val="00515E3C"/>
    <w:rsid w:val="00516530"/>
    <w:rsid w:val="00516B95"/>
    <w:rsid w:val="00520238"/>
    <w:rsid w:val="00522EC1"/>
    <w:rsid w:val="00522F35"/>
    <w:rsid w:val="00525F84"/>
    <w:rsid w:val="005263CF"/>
    <w:rsid w:val="00527553"/>
    <w:rsid w:val="00530A72"/>
    <w:rsid w:val="00530B0F"/>
    <w:rsid w:val="005320DC"/>
    <w:rsid w:val="00540F52"/>
    <w:rsid w:val="00545A77"/>
    <w:rsid w:val="005468EB"/>
    <w:rsid w:val="00547036"/>
    <w:rsid w:val="00551749"/>
    <w:rsid w:val="005519F1"/>
    <w:rsid w:val="00552248"/>
    <w:rsid w:val="005540CD"/>
    <w:rsid w:val="00554E42"/>
    <w:rsid w:val="005560E9"/>
    <w:rsid w:val="0055623A"/>
    <w:rsid w:val="0056006D"/>
    <w:rsid w:val="00560409"/>
    <w:rsid w:val="00560ED1"/>
    <w:rsid w:val="0056188B"/>
    <w:rsid w:val="00561C87"/>
    <w:rsid w:val="005631BA"/>
    <w:rsid w:val="0056390B"/>
    <w:rsid w:val="00564068"/>
    <w:rsid w:val="005640BD"/>
    <w:rsid w:val="0056445D"/>
    <w:rsid w:val="005663D6"/>
    <w:rsid w:val="0056696B"/>
    <w:rsid w:val="00566FF7"/>
    <w:rsid w:val="005673D2"/>
    <w:rsid w:val="005702B7"/>
    <w:rsid w:val="005723D5"/>
    <w:rsid w:val="0057310F"/>
    <w:rsid w:val="00573C2D"/>
    <w:rsid w:val="005740B7"/>
    <w:rsid w:val="0057614A"/>
    <w:rsid w:val="005765AB"/>
    <w:rsid w:val="00576DE3"/>
    <w:rsid w:val="0057717D"/>
    <w:rsid w:val="005806D9"/>
    <w:rsid w:val="0058245D"/>
    <w:rsid w:val="00583A06"/>
    <w:rsid w:val="00583E25"/>
    <w:rsid w:val="00585443"/>
    <w:rsid w:val="00585919"/>
    <w:rsid w:val="005861AD"/>
    <w:rsid w:val="00591CA1"/>
    <w:rsid w:val="00593E75"/>
    <w:rsid w:val="005949E6"/>
    <w:rsid w:val="0059661B"/>
    <w:rsid w:val="00596642"/>
    <w:rsid w:val="00597EBB"/>
    <w:rsid w:val="005A191F"/>
    <w:rsid w:val="005A300D"/>
    <w:rsid w:val="005A493A"/>
    <w:rsid w:val="005A5E69"/>
    <w:rsid w:val="005B0A1B"/>
    <w:rsid w:val="005B1B14"/>
    <w:rsid w:val="005B41E0"/>
    <w:rsid w:val="005B44BB"/>
    <w:rsid w:val="005B63A5"/>
    <w:rsid w:val="005B75A3"/>
    <w:rsid w:val="005B7DCB"/>
    <w:rsid w:val="005C4D70"/>
    <w:rsid w:val="005C53A3"/>
    <w:rsid w:val="005D11EE"/>
    <w:rsid w:val="005D1AFA"/>
    <w:rsid w:val="005D1CF9"/>
    <w:rsid w:val="005D2F5D"/>
    <w:rsid w:val="005D4AD4"/>
    <w:rsid w:val="005D4F51"/>
    <w:rsid w:val="005D5E58"/>
    <w:rsid w:val="005D7820"/>
    <w:rsid w:val="005E13C4"/>
    <w:rsid w:val="005E1EA1"/>
    <w:rsid w:val="005E43EC"/>
    <w:rsid w:val="005E4F1D"/>
    <w:rsid w:val="005E525F"/>
    <w:rsid w:val="005E55BA"/>
    <w:rsid w:val="005E6E96"/>
    <w:rsid w:val="005F02B1"/>
    <w:rsid w:val="005F0FCC"/>
    <w:rsid w:val="005F2636"/>
    <w:rsid w:val="005F2EDE"/>
    <w:rsid w:val="005F5345"/>
    <w:rsid w:val="005F5641"/>
    <w:rsid w:val="005F64E7"/>
    <w:rsid w:val="005F700E"/>
    <w:rsid w:val="005F7E22"/>
    <w:rsid w:val="00600DC0"/>
    <w:rsid w:val="006010F9"/>
    <w:rsid w:val="00601255"/>
    <w:rsid w:val="006020B2"/>
    <w:rsid w:val="006026E5"/>
    <w:rsid w:val="00605D1F"/>
    <w:rsid w:val="00605E60"/>
    <w:rsid w:val="00606299"/>
    <w:rsid w:val="00606741"/>
    <w:rsid w:val="0060678C"/>
    <w:rsid w:val="00606D0A"/>
    <w:rsid w:val="0061108B"/>
    <w:rsid w:val="00611493"/>
    <w:rsid w:val="006117BE"/>
    <w:rsid w:val="00611A6B"/>
    <w:rsid w:val="0061212C"/>
    <w:rsid w:val="006146C0"/>
    <w:rsid w:val="00614E1D"/>
    <w:rsid w:val="006163CD"/>
    <w:rsid w:val="00616729"/>
    <w:rsid w:val="0061728E"/>
    <w:rsid w:val="00617919"/>
    <w:rsid w:val="006203CB"/>
    <w:rsid w:val="00621298"/>
    <w:rsid w:val="006220CC"/>
    <w:rsid w:val="0062470B"/>
    <w:rsid w:val="0062498B"/>
    <w:rsid w:val="00625CF1"/>
    <w:rsid w:val="006262BE"/>
    <w:rsid w:val="006303C2"/>
    <w:rsid w:val="006311DE"/>
    <w:rsid w:val="00632ED9"/>
    <w:rsid w:val="00633390"/>
    <w:rsid w:val="006340E9"/>
    <w:rsid w:val="00635051"/>
    <w:rsid w:val="006353C2"/>
    <w:rsid w:val="00635A5C"/>
    <w:rsid w:val="00637598"/>
    <w:rsid w:val="00640B7F"/>
    <w:rsid w:val="00645979"/>
    <w:rsid w:val="006460AE"/>
    <w:rsid w:val="006467E0"/>
    <w:rsid w:val="00646ADB"/>
    <w:rsid w:val="006522B2"/>
    <w:rsid w:val="00655639"/>
    <w:rsid w:val="00656476"/>
    <w:rsid w:val="00660303"/>
    <w:rsid w:val="006646FE"/>
    <w:rsid w:val="00665027"/>
    <w:rsid w:val="00667013"/>
    <w:rsid w:val="00667381"/>
    <w:rsid w:val="00670106"/>
    <w:rsid w:val="0067159F"/>
    <w:rsid w:val="00671699"/>
    <w:rsid w:val="00671FF7"/>
    <w:rsid w:val="006720A1"/>
    <w:rsid w:val="006739BD"/>
    <w:rsid w:val="006755A2"/>
    <w:rsid w:val="00676C21"/>
    <w:rsid w:val="006809B1"/>
    <w:rsid w:val="006842BC"/>
    <w:rsid w:val="00687AC2"/>
    <w:rsid w:val="00687F8D"/>
    <w:rsid w:val="00690E40"/>
    <w:rsid w:val="006911B5"/>
    <w:rsid w:val="00691B66"/>
    <w:rsid w:val="00691D87"/>
    <w:rsid w:val="00694B2A"/>
    <w:rsid w:val="00695728"/>
    <w:rsid w:val="006966C3"/>
    <w:rsid w:val="006974E1"/>
    <w:rsid w:val="006A05E8"/>
    <w:rsid w:val="006A2D8C"/>
    <w:rsid w:val="006A2F98"/>
    <w:rsid w:val="006A48EC"/>
    <w:rsid w:val="006A6D70"/>
    <w:rsid w:val="006B0048"/>
    <w:rsid w:val="006B0101"/>
    <w:rsid w:val="006B02A9"/>
    <w:rsid w:val="006B0B13"/>
    <w:rsid w:val="006B1A24"/>
    <w:rsid w:val="006C145B"/>
    <w:rsid w:val="006C21F7"/>
    <w:rsid w:val="006C31F7"/>
    <w:rsid w:val="006C556F"/>
    <w:rsid w:val="006C5B74"/>
    <w:rsid w:val="006C6891"/>
    <w:rsid w:val="006D0558"/>
    <w:rsid w:val="006D1349"/>
    <w:rsid w:val="006D1C4F"/>
    <w:rsid w:val="006D2E19"/>
    <w:rsid w:val="006D59CA"/>
    <w:rsid w:val="006D6C09"/>
    <w:rsid w:val="006E18D1"/>
    <w:rsid w:val="006E18FE"/>
    <w:rsid w:val="006E226F"/>
    <w:rsid w:val="006E2EA1"/>
    <w:rsid w:val="006E4358"/>
    <w:rsid w:val="006E513F"/>
    <w:rsid w:val="006E5A7D"/>
    <w:rsid w:val="006E7227"/>
    <w:rsid w:val="006F3601"/>
    <w:rsid w:val="006F43E5"/>
    <w:rsid w:val="00702042"/>
    <w:rsid w:val="0070211D"/>
    <w:rsid w:val="00705866"/>
    <w:rsid w:val="00706205"/>
    <w:rsid w:val="0070784E"/>
    <w:rsid w:val="007101D7"/>
    <w:rsid w:val="00710E4E"/>
    <w:rsid w:val="00710EA5"/>
    <w:rsid w:val="00724D22"/>
    <w:rsid w:val="00726847"/>
    <w:rsid w:val="00727309"/>
    <w:rsid w:val="00727905"/>
    <w:rsid w:val="00727A8B"/>
    <w:rsid w:val="00730377"/>
    <w:rsid w:val="0073354B"/>
    <w:rsid w:val="00734DA5"/>
    <w:rsid w:val="00736769"/>
    <w:rsid w:val="00740982"/>
    <w:rsid w:val="00746056"/>
    <w:rsid w:val="007501E3"/>
    <w:rsid w:val="00750AB9"/>
    <w:rsid w:val="00750CE4"/>
    <w:rsid w:val="00750E49"/>
    <w:rsid w:val="0075463C"/>
    <w:rsid w:val="007568E8"/>
    <w:rsid w:val="00756B7D"/>
    <w:rsid w:val="00756C47"/>
    <w:rsid w:val="007572FD"/>
    <w:rsid w:val="007578A9"/>
    <w:rsid w:val="00757B41"/>
    <w:rsid w:val="00757FC8"/>
    <w:rsid w:val="0076057A"/>
    <w:rsid w:val="0076258C"/>
    <w:rsid w:val="007628E0"/>
    <w:rsid w:val="00762A8C"/>
    <w:rsid w:val="007634EA"/>
    <w:rsid w:val="007651D7"/>
    <w:rsid w:val="0076575C"/>
    <w:rsid w:val="00765A95"/>
    <w:rsid w:val="0076645B"/>
    <w:rsid w:val="007664FA"/>
    <w:rsid w:val="0076715B"/>
    <w:rsid w:val="007709B6"/>
    <w:rsid w:val="007716BB"/>
    <w:rsid w:val="007716C5"/>
    <w:rsid w:val="00772175"/>
    <w:rsid w:val="00772523"/>
    <w:rsid w:val="007737A1"/>
    <w:rsid w:val="007753BD"/>
    <w:rsid w:val="00780819"/>
    <w:rsid w:val="00780947"/>
    <w:rsid w:val="00780C8D"/>
    <w:rsid w:val="0078205C"/>
    <w:rsid w:val="007820F6"/>
    <w:rsid w:val="0078372D"/>
    <w:rsid w:val="007853AA"/>
    <w:rsid w:val="00785F12"/>
    <w:rsid w:val="00785F71"/>
    <w:rsid w:val="00786669"/>
    <w:rsid w:val="00786BD2"/>
    <w:rsid w:val="00786C13"/>
    <w:rsid w:val="00787A6D"/>
    <w:rsid w:val="00790B73"/>
    <w:rsid w:val="00790B85"/>
    <w:rsid w:val="00792D03"/>
    <w:rsid w:val="007938AE"/>
    <w:rsid w:val="00793B6D"/>
    <w:rsid w:val="00793BD5"/>
    <w:rsid w:val="00796B7B"/>
    <w:rsid w:val="007A3866"/>
    <w:rsid w:val="007A3B2F"/>
    <w:rsid w:val="007A60C4"/>
    <w:rsid w:val="007A7046"/>
    <w:rsid w:val="007B1A55"/>
    <w:rsid w:val="007B58B6"/>
    <w:rsid w:val="007B5D6E"/>
    <w:rsid w:val="007B6B09"/>
    <w:rsid w:val="007C2643"/>
    <w:rsid w:val="007C319D"/>
    <w:rsid w:val="007C3472"/>
    <w:rsid w:val="007C523E"/>
    <w:rsid w:val="007C6CE4"/>
    <w:rsid w:val="007C6F3C"/>
    <w:rsid w:val="007C70F0"/>
    <w:rsid w:val="007D0D33"/>
    <w:rsid w:val="007D1D1C"/>
    <w:rsid w:val="007D2D53"/>
    <w:rsid w:val="007D3E8A"/>
    <w:rsid w:val="007D4715"/>
    <w:rsid w:val="007D61A2"/>
    <w:rsid w:val="007D68A7"/>
    <w:rsid w:val="007D6B17"/>
    <w:rsid w:val="007D6ED3"/>
    <w:rsid w:val="007E058C"/>
    <w:rsid w:val="007E42A3"/>
    <w:rsid w:val="007E60AA"/>
    <w:rsid w:val="007E7121"/>
    <w:rsid w:val="007E71C5"/>
    <w:rsid w:val="007E75D2"/>
    <w:rsid w:val="007F043B"/>
    <w:rsid w:val="007F1698"/>
    <w:rsid w:val="007F2AEE"/>
    <w:rsid w:val="007F3078"/>
    <w:rsid w:val="007F415A"/>
    <w:rsid w:val="007F7B0E"/>
    <w:rsid w:val="0080056F"/>
    <w:rsid w:val="008028EA"/>
    <w:rsid w:val="00803300"/>
    <w:rsid w:val="00806238"/>
    <w:rsid w:val="00807BBD"/>
    <w:rsid w:val="00807CC7"/>
    <w:rsid w:val="00810302"/>
    <w:rsid w:val="00810CF9"/>
    <w:rsid w:val="00810E8F"/>
    <w:rsid w:val="00811152"/>
    <w:rsid w:val="00811E63"/>
    <w:rsid w:val="0081256C"/>
    <w:rsid w:val="00822148"/>
    <w:rsid w:val="00822A55"/>
    <w:rsid w:val="00824032"/>
    <w:rsid w:val="0082472D"/>
    <w:rsid w:val="00827754"/>
    <w:rsid w:val="00830441"/>
    <w:rsid w:val="00831673"/>
    <w:rsid w:val="00832245"/>
    <w:rsid w:val="0083297B"/>
    <w:rsid w:val="008341BD"/>
    <w:rsid w:val="0083601D"/>
    <w:rsid w:val="0083718E"/>
    <w:rsid w:val="00840FF8"/>
    <w:rsid w:val="008450F5"/>
    <w:rsid w:val="00850144"/>
    <w:rsid w:val="008503CF"/>
    <w:rsid w:val="008528E8"/>
    <w:rsid w:val="0085475C"/>
    <w:rsid w:val="008561B9"/>
    <w:rsid w:val="00860753"/>
    <w:rsid w:val="00860C61"/>
    <w:rsid w:val="0086105E"/>
    <w:rsid w:val="00861CE6"/>
    <w:rsid w:val="00862BF6"/>
    <w:rsid w:val="00867374"/>
    <w:rsid w:val="00867BC8"/>
    <w:rsid w:val="00871E1E"/>
    <w:rsid w:val="00876775"/>
    <w:rsid w:val="00876B24"/>
    <w:rsid w:val="00876B3D"/>
    <w:rsid w:val="008806A3"/>
    <w:rsid w:val="00880DEE"/>
    <w:rsid w:val="00881EFE"/>
    <w:rsid w:val="00890A48"/>
    <w:rsid w:val="00891667"/>
    <w:rsid w:val="00892B83"/>
    <w:rsid w:val="00892F83"/>
    <w:rsid w:val="008952F3"/>
    <w:rsid w:val="00896450"/>
    <w:rsid w:val="00896E3B"/>
    <w:rsid w:val="00897150"/>
    <w:rsid w:val="008A03CC"/>
    <w:rsid w:val="008A27F5"/>
    <w:rsid w:val="008A2B67"/>
    <w:rsid w:val="008A3AA0"/>
    <w:rsid w:val="008A4BBA"/>
    <w:rsid w:val="008A549C"/>
    <w:rsid w:val="008A7289"/>
    <w:rsid w:val="008A7E63"/>
    <w:rsid w:val="008B088E"/>
    <w:rsid w:val="008B27FB"/>
    <w:rsid w:val="008B3013"/>
    <w:rsid w:val="008B31CA"/>
    <w:rsid w:val="008B42C6"/>
    <w:rsid w:val="008B4E71"/>
    <w:rsid w:val="008B5D49"/>
    <w:rsid w:val="008B6033"/>
    <w:rsid w:val="008C1B73"/>
    <w:rsid w:val="008C1CDE"/>
    <w:rsid w:val="008C1D57"/>
    <w:rsid w:val="008C42DF"/>
    <w:rsid w:val="008C4DBE"/>
    <w:rsid w:val="008C52E5"/>
    <w:rsid w:val="008C59F7"/>
    <w:rsid w:val="008C6BA9"/>
    <w:rsid w:val="008C6CB3"/>
    <w:rsid w:val="008C6E45"/>
    <w:rsid w:val="008D0B7E"/>
    <w:rsid w:val="008D23FB"/>
    <w:rsid w:val="008D3804"/>
    <w:rsid w:val="008D6FD6"/>
    <w:rsid w:val="008D724C"/>
    <w:rsid w:val="008E0B92"/>
    <w:rsid w:val="008E207E"/>
    <w:rsid w:val="008E2BC2"/>
    <w:rsid w:val="008E42F5"/>
    <w:rsid w:val="008E5401"/>
    <w:rsid w:val="008E6790"/>
    <w:rsid w:val="008F0EBB"/>
    <w:rsid w:val="008F0FC3"/>
    <w:rsid w:val="008F137B"/>
    <w:rsid w:val="008F15F8"/>
    <w:rsid w:val="008F71A2"/>
    <w:rsid w:val="008F7698"/>
    <w:rsid w:val="00900205"/>
    <w:rsid w:val="00902E21"/>
    <w:rsid w:val="00903CB4"/>
    <w:rsid w:val="00904E78"/>
    <w:rsid w:val="00907008"/>
    <w:rsid w:val="009071F6"/>
    <w:rsid w:val="0090756D"/>
    <w:rsid w:val="00907909"/>
    <w:rsid w:val="00907A8D"/>
    <w:rsid w:val="00910822"/>
    <w:rsid w:val="00910898"/>
    <w:rsid w:val="00911284"/>
    <w:rsid w:val="009114DA"/>
    <w:rsid w:val="00912ABE"/>
    <w:rsid w:val="009133C6"/>
    <w:rsid w:val="0091427D"/>
    <w:rsid w:val="00914725"/>
    <w:rsid w:val="00915E74"/>
    <w:rsid w:val="00916D90"/>
    <w:rsid w:val="00920305"/>
    <w:rsid w:val="00922B1F"/>
    <w:rsid w:val="00923887"/>
    <w:rsid w:val="009244E4"/>
    <w:rsid w:val="00927FC2"/>
    <w:rsid w:val="009308CE"/>
    <w:rsid w:val="00930B0A"/>
    <w:rsid w:val="00931C9A"/>
    <w:rsid w:val="00932B6E"/>
    <w:rsid w:val="00934B02"/>
    <w:rsid w:val="009364FB"/>
    <w:rsid w:val="00936E0C"/>
    <w:rsid w:val="00937A2F"/>
    <w:rsid w:val="00940C52"/>
    <w:rsid w:val="00941DEA"/>
    <w:rsid w:val="00943D44"/>
    <w:rsid w:val="00945144"/>
    <w:rsid w:val="009451B3"/>
    <w:rsid w:val="00946C90"/>
    <w:rsid w:val="00950F87"/>
    <w:rsid w:val="00956EB3"/>
    <w:rsid w:val="009600A3"/>
    <w:rsid w:val="00960750"/>
    <w:rsid w:val="00961C0D"/>
    <w:rsid w:val="00964F4D"/>
    <w:rsid w:val="0096531D"/>
    <w:rsid w:val="009670D9"/>
    <w:rsid w:val="00967503"/>
    <w:rsid w:val="009712F3"/>
    <w:rsid w:val="009719FF"/>
    <w:rsid w:val="00972806"/>
    <w:rsid w:val="00972B3D"/>
    <w:rsid w:val="00973DBE"/>
    <w:rsid w:val="00973F80"/>
    <w:rsid w:val="009740A4"/>
    <w:rsid w:val="009749C8"/>
    <w:rsid w:val="00975379"/>
    <w:rsid w:val="009763ED"/>
    <w:rsid w:val="00976A45"/>
    <w:rsid w:val="00976D78"/>
    <w:rsid w:val="00976FBB"/>
    <w:rsid w:val="00977E10"/>
    <w:rsid w:val="00981554"/>
    <w:rsid w:val="00982BA9"/>
    <w:rsid w:val="00984C66"/>
    <w:rsid w:val="00984E3A"/>
    <w:rsid w:val="009858C0"/>
    <w:rsid w:val="00990C72"/>
    <w:rsid w:val="00993994"/>
    <w:rsid w:val="009A1665"/>
    <w:rsid w:val="009A1F0B"/>
    <w:rsid w:val="009A2094"/>
    <w:rsid w:val="009A27C6"/>
    <w:rsid w:val="009A29D5"/>
    <w:rsid w:val="009A2BFD"/>
    <w:rsid w:val="009A2C32"/>
    <w:rsid w:val="009A5F62"/>
    <w:rsid w:val="009A6683"/>
    <w:rsid w:val="009A6DA4"/>
    <w:rsid w:val="009A743D"/>
    <w:rsid w:val="009B0782"/>
    <w:rsid w:val="009B16CC"/>
    <w:rsid w:val="009B1CD5"/>
    <w:rsid w:val="009B3819"/>
    <w:rsid w:val="009B438B"/>
    <w:rsid w:val="009B71DF"/>
    <w:rsid w:val="009B7201"/>
    <w:rsid w:val="009B7872"/>
    <w:rsid w:val="009C1220"/>
    <w:rsid w:val="009C1515"/>
    <w:rsid w:val="009C1986"/>
    <w:rsid w:val="009C276D"/>
    <w:rsid w:val="009C2B73"/>
    <w:rsid w:val="009C30A6"/>
    <w:rsid w:val="009C30D4"/>
    <w:rsid w:val="009C4078"/>
    <w:rsid w:val="009C6F3D"/>
    <w:rsid w:val="009C7086"/>
    <w:rsid w:val="009D0AA0"/>
    <w:rsid w:val="009D431E"/>
    <w:rsid w:val="009D4A14"/>
    <w:rsid w:val="009D5E10"/>
    <w:rsid w:val="009D708F"/>
    <w:rsid w:val="009E0E04"/>
    <w:rsid w:val="009E35F5"/>
    <w:rsid w:val="009E52A7"/>
    <w:rsid w:val="009E6979"/>
    <w:rsid w:val="009E6F0C"/>
    <w:rsid w:val="009E6FF8"/>
    <w:rsid w:val="009E700D"/>
    <w:rsid w:val="009E7FE8"/>
    <w:rsid w:val="009F0391"/>
    <w:rsid w:val="009F1851"/>
    <w:rsid w:val="009F198F"/>
    <w:rsid w:val="009F261C"/>
    <w:rsid w:val="009F58AD"/>
    <w:rsid w:val="009F6EE6"/>
    <w:rsid w:val="009F6EF2"/>
    <w:rsid w:val="009F79F5"/>
    <w:rsid w:val="00A01888"/>
    <w:rsid w:val="00A01FA8"/>
    <w:rsid w:val="00A03055"/>
    <w:rsid w:val="00A03DFF"/>
    <w:rsid w:val="00A055AD"/>
    <w:rsid w:val="00A06A6E"/>
    <w:rsid w:val="00A06E96"/>
    <w:rsid w:val="00A078FB"/>
    <w:rsid w:val="00A07F68"/>
    <w:rsid w:val="00A1054E"/>
    <w:rsid w:val="00A11B5C"/>
    <w:rsid w:val="00A12686"/>
    <w:rsid w:val="00A12973"/>
    <w:rsid w:val="00A13560"/>
    <w:rsid w:val="00A14A75"/>
    <w:rsid w:val="00A1520E"/>
    <w:rsid w:val="00A15F50"/>
    <w:rsid w:val="00A16498"/>
    <w:rsid w:val="00A165A5"/>
    <w:rsid w:val="00A20DB9"/>
    <w:rsid w:val="00A221D0"/>
    <w:rsid w:val="00A22694"/>
    <w:rsid w:val="00A229A7"/>
    <w:rsid w:val="00A26C7F"/>
    <w:rsid w:val="00A274B1"/>
    <w:rsid w:val="00A27F6F"/>
    <w:rsid w:val="00A27F89"/>
    <w:rsid w:val="00A30E9F"/>
    <w:rsid w:val="00A32094"/>
    <w:rsid w:val="00A355D0"/>
    <w:rsid w:val="00A36AF6"/>
    <w:rsid w:val="00A37068"/>
    <w:rsid w:val="00A40D3D"/>
    <w:rsid w:val="00A44291"/>
    <w:rsid w:val="00A46FFB"/>
    <w:rsid w:val="00A52C31"/>
    <w:rsid w:val="00A5326F"/>
    <w:rsid w:val="00A53789"/>
    <w:rsid w:val="00A5454C"/>
    <w:rsid w:val="00A54E37"/>
    <w:rsid w:val="00A555BE"/>
    <w:rsid w:val="00A56AC6"/>
    <w:rsid w:val="00A57F40"/>
    <w:rsid w:val="00A57F8D"/>
    <w:rsid w:val="00A625BE"/>
    <w:rsid w:val="00A639E1"/>
    <w:rsid w:val="00A63C08"/>
    <w:rsid w:val="00A65F60"/>
    <w:rsid w:val="00A664B5"/>
    <w:rsid w:val="00A66C15"/>
    <w:rsid w:val="00A70833"/>
    <w:rsid w:val="00A741E8"/>
    <w:rsid w:val="00A761BB"/>
    <w:rsid w:val="00A7674A"/>
    <w:rsid w:val="00A77E88"/>
    <w:rsid w:val="00A8154A"/>
    <w:rsid w:val="00A81D23"/>
    <w:rsid w:val="00A81E5B"/>
    <w:rsid w:val="00A834DB"/>
    <w:rsid w:val="00A84356"/>
    <w:rsid w:val="00A85843"/>
    <w:rsid w:val="00A91611"/>
    <w:rsid w:val="00A920C4"/>
    <w:rsid w:val="00A92524"/>
    <w:rsid w:val="00A949A8"/>
    <w:rsid w:val="00A9560A"/>
    <w:rsid w:val="00A964D5"/>
    <w:rsid w:val="00A97A2B"/>
    <w:rsid w:val="00A97CB4"/>
    <w:rsid w:val="00AA2815"/>
    <w:rsid w:val="00AA3A34"/>
    <w:rsid w:val="00AA5FC1"/>
    <w:rsid w:val="00AB1509"/>
    <w:rsid w:val="00AB2555"/>
    <w:rsid w:val="00AB45FD"/>
    <w:rsid w:val="00AB4834"/>
    <w:rsid w:val="00AB4AC1"/>
    <w:rsid w:val="00AB4E51"/>
    <w:rsid w:val="00AB5681"/>
    <w:rsid w:val="00AB5C8D"/>
    <w:rsid w:val="00AB60DD"/>
    <w:rsid w:val="00AB61E7"/>
    <w:rsid w:val="00AB6596"/>
    <w:rsid w:val="00AB752D"/>
    <w:rsid w:val="00AB769B"/>
    <w:rsid w:val="00AC0BCE"/>
    <w:rsid w:val="00AC1377"/>
    <w:rsid w:val="00AC2B8D"/>
    <w:rsid w:val="00AC4B85"/>
    <w:rsid w:val="00AC5AEB"/>
    <w:rsid w:val="00AC5D3F"/>
    <w:rsid w:val="00AD06B2"/>
    <w:rsid w:val="00AD0878"/>
    <w:rsid w:val="00AD3204"/>
    <w:rsid w:val="00AD386C"/>
    <w:rsid w:val="00AD57C6"/>
    <w:rsid w:val="00AD6380"/>
    <w:rsid w:val="00AD74CF"/>
    <w:rsid w:val="00AE0D25"/>
    <w:rsid w:val="00AE1274"/>
    <w:rsid w:val="00AE1373"/>
    <w:rsid w:val="00AE2682"/>
    <w:rsid w:val="00AE379C"/>
    <w:rsid w:val="00AE3F83"/>
    <w:rsid w:val="00AE41ED"/>
    <w:rsid w:val="00AE5CE9"/>
    <w:rsid w:val="00AE63ED"/>
    <w:rsid w:val="00AE6C28"/>
    <w:rsid w:val="00AF0D88"/>
    <w:rsid w:val="00AF20EA"/>
    <w:rsid w:val="00AF32F9"/>
    <w:rsid w:val="00AF5CAD"/>
    <w:rsid w:val="00AF6BEC"/>
    <w:rsid w:val="00AF6CEE"/>
    <w:rsid w:val="00AF75FD"/>
    <w:rsid w:val="00B007F3"/>
    <w:rsid w:val="00B016E0"/>
    <w:rsid w:val="00B02707"/>
    <w:rsid w:val="00B03BBB"/>
    <w:rsid w:val="00B047CD"/>
    <w:rsid w:val="00B06A18"/>
    <w:rsid w:val="00B0765C"/>
    <w:rsid w:val="00B11D42"/>
    <w:rsid w:val="00B12A69"/>
    <w:rsid w:val="00B15F85"/>
    <w:rsid w:val="00B1694E"/>
    <w:rsid w:val="00B17620"/>
    <w:rsid w:val="00B20208"/>
    <w:rsid w:val="00B213C7"/>
    <w:rsid w:val="00B3129D"/>
    <w:rsid w:val="00B313BE"/>
    <w:rsid w:val="00B3294F"/>
    <w:rsid w:val="00B3590D"/>
    <w:rsid w:val="00B4088E"/>
    <w:rsid w:val="00B40D74"/>
    <w:rsid w:val="00B41D24"/>
    <w:rsid w:val="00B42DCA"/>
    <w:rsid w:val="00B42F7C"/>
    <w:rsid w:val="00B435DA"/>
    <w:rsid w:val="00B44BF9"/>
    <w:rsid w:val="00B458D4"/>
    <w:rsid w:val="00B46310"/>
    <w:rsid w:val="00B466C9"/>
    <w:rsid w:val="00B51863"/>
    <w:rsid w:val="00B51EF0"/>
    <w:rsid w:val="00B53CF0"/>
    <w:rsid w:val="00B615D1"/>
    <w:rsid w:val="00B624D5"/>
    <w:rsid w:val="00B6396B"/>
    <w:rsid w:val="00B64203"/>
    <w:rsid w:val="00B65929"/>
    <w:rsid w:val="00B65DED"/>
    <w:rsid w:val="00B70651"/>
    <w:rsid w:val="00B70839"/>
    <w:rsid w:val="00B71CDE"/>
    <w:rsid w:val="00B71D48"/>
    <w:rsid w:val="00B726DC"/>
    <w:rsid w:val="00B730D9"/>
    <w:rsid w:val="00B76C1A"/>
    <w:rsid w:val="00B76C7F"/>
    <w:rsid w:val="00B76D25"/>
    <w:rsid w:val="00B855A0"/>
    <w:rsid w:val="00B87545"/>
    <w:rsid w:val="00B91FA0"/>
    <w:rsid w:val="00B92A62"/>
    <w:rsid w:val="00B94A27"/>
    <w:rsid w:val="00B94AE4"/>
    <w:rsid w:val="00B959CB"/>
    <w:rsid w:val="00BA1079"/>
    <w:rsid w:val="00BA34C2"/>
    <w:rsid w:val="00BA4703"/>
    <w:rsid w:val="00BA4B05"/>
    <w:rsid w:val="00BA638A"/>
    <w:rsid w:val="00BA6E16"/>
    <w:rsid w:val="00BA7B09"/>
    <w:rsid w:val="00BA7FEA"/>
    <w:rsid w:val="00BB062B"/>
    <w:rsid w:val="00BB0935"/>
    <w:rsid w:val="00BB11D5"/>
    <w:rsid w:val="00BB1F98"/>
    <w:rsid w:val="00BB2965"/>
    <w:rsid w:val="00BB29AD"/>
    <w:rsid w:val="00BB2FC5"/>
    <w:rsid w:val="00BB4309"/>
    <w:rsid w:val="00BB583F"/>
    <w:rsid w:val="00BB6B62"/>
    <w:rsid w:val="00BB6EAB"/>
    <w:rsid w:val="00BB7089"/>
    <w:rsid w:val="00BB7715"/>
    <w:rsid w:val="00BC08F9"/>
    <w:rsid w:val="00BC0FA7"/>
    <w:rsid w:val="00BC21B6"/>
    <w:rsid w:val="00BC4032"/>
    <w:rsid w:val="00BC653B"/>
    <w:rsid w:val="00BC6C5F"/>
    <w:rsid w:val="00BC7FC1"/>
    <w:rsid w:val="00BD0759"/>
    <w:rsid w:val="00BD1B24"/>
    <w:rsid w:val="00BD3902"/>
    <w:rsid w:val="00BD4380"/>
    <w:rsid w:val="00BD46CD"/>
    <w:rsid w:val="00BD67CC"/>
    <w:rsid w:val="00BD79DD"/>
    <w:rsid w:val="00BE0FF5"/>
    <w:rsid w:val="00BE2C4E"/>
    <w:rsid w:val="00BE2E2F"/>
    <w:rsid w:val="00BE376D"/>
    <w:rsid w:val="00BE600E"/>
    <w:rsid w:val="00BE7C98"/>
    <w:rsid w:val="00BF3A60"/>
    <w:rsid w:val="00BF5E00"/>
    <w:rsid w:val="00BF6249"/>
    <w:rsid w:val="00BF74E5"/>
    <w:rsid w:val="00C040CA"/>
    <w:rsid w:val="00C078B7"/>
    <w:rsid w:val="00C10B21"/>
    <w:rsid w:val="00C113DD"/>
    <w:rsid w:val="00C120D8"/>
    <w:rsid w:val="00C152BF"/>
    <w:rsid w:val="00C17159"/>
    <w:rsid w:val="00C22655"/>
    <w:rsid w:val="00C2351E"/>
    <w:rsid w:val="00C23616"/>
    <w:rsid w:val="00C247D5"/>
    <w:rsid w:val="00C2549E"/>
    <w:rsid w:val="00C260CE"/>
    <w:rsid w:val="00C30D20"/>
    <w:rsid w:val="00C3187C"/>
    <w:rsid w:val="00C319C2"/>
    <w:rsid w:val="00C326B5"/>
    <w:rsid w:val="00C32C43"/>
    <w:rsid w:val="00C33398"/>
    <w:rsid w:val="00C34209"/>
    <w:rsid w:val="00C35350"/>
    <w:rsid w:val="00C37ED8"/>
    <w:rsid w:val="00C40460"/>
    <w:rsid w:val="00C41296"/>
    <w:rsid w:val="00C42789"/>
    <w:rsid w:val="00C42AFF"/>
    <w:rsid w:val="00C444ED"/>
    <w:rsid w:val="00C454A6"/>
    <w:rsid w:val="00C45922"/>
    <w:rsid w:val="00C45963"/>
    <w:rsid w:val="00C4746B"/>
    <w:rsid w:val="00C52314"/>
    <w:rsid w:val="00C523C1"/>
    <w:rsid w:val="00C52708"/>
    <w:rsid w:val="00C52BD8"/>
    <w:rsid w:val="00C54756"/>
    <w:rsid w:val="00C54AAB"/>
    <w:rsid w:val="00C55B01"/>
    <w:rsid w:val="00C56BC0"/>
    <w:rsid w:val="00C56F98"/>
    <w:rsid w:val="00C61FF2"/>
    <w:rsid w:val="00C6389E"/>
    <w:rsid w:val="00C67B2B"/>
    <w:rsid w:val="00C707B4"/>
    <w:rsid w:val="00C74124"/>
    <w:rsid w:val="00C75940"/>
    <w:rsid w:val="00C775A4"/>
    <w:rsid w:val="00C82CB4"/>
    <w:rsid w:val="00C878A1"/>
    <w:rsid w:val="00C87F10"/>
    <w:rsid w:val="00C90656"/>
    <w:rsid w:val="00C910F6"/>
    <w:rsid w:val="00C93302"/>
    <w:rsid w:val="00C933AC"/>
    <w:rsid w:val="00C93FAB"/>
    <w:rsid w:val="00C96D21"/>
    <w:rsid w:val="00C96DD6"/>
    <w:rsid w:val="00C96E01"/>
    <w:rsid w:val="00CA0738"/>
    <w:rsid w:val="00CA1726"/>
    <w:rsid w:val="00CA1B28"/>
    <w:rsid w:val="00CA5FED"/>
    <w:rsid w:val="00CA680B"/>
    <w:rsid w:val="00CA7AA2"/>
    <w:rsid w:val="00CB16C4"/>
    <w:rsid w:val="00CB296B"/>
    <w:rsid w:val="00CB3138"/>
    <w:rsid w:val="00CB7812"/>
    <w:rsid w:val="00CB7DAD"/>
    <w:rsid w:val="00CC0B03"/>
    <w:rsid w:val="00CC6BFA"/>
    <w:rsid w:val="00CC735E"/>
    <w:rsid w:val="00CD0325"/>
    <w:rsid w:val="00CD0665"/>
    <w:rsid w:val="00CD0A73"/>
    <w:rsid w:val="00CD150D"/>
    <w:rsid w:val="00CD175B"/>
    <w:rsid w:val="00CD1AAD"/>
    <w:rsid w:val="00CD259A"/>
    <w:rsid w:val="00CD678A"/>
    <w:rsid w:val="00CD70E2"/>
    <w:rsid w:val="00CF0033"/>
    <w:rsid w:val="00CF1072"/>
    <w:rsid w:val="00CF141B"/>
    <w:rsid w:val="00CF244C"/>
    <w:rsid w:val="00CF2D75"/>
    <w:rsid w:val="00CF65BA"/>
    <w:rsid w:val="00CF6F22"/>
    <w:rsid w:val="00CF7646"/>
    <w:rsid w:val="00CF7A93"/>
    <w:rsid w:val="00D011A0"/>
    <w:rsid w:val="00D02F79"/>
    <w:rsid w:val="00D0309B"/>
    <w:rsid w:val="00D047EF"/>
    <w:rsid w:val="00D05615"/>
    <w:rsid w:val="00D05C60"/>
    <w:rsid w:val="00D12FBC"/>
    <w:rsid w:val="00D13F33"/>
    <w:rsid w:val="00D13F52"/>
    <w:rsid w:val="00D1426C"/>
    <w:rsid w:val="00D15A7E"/>
    <w:rsid w:val="00D16DC8"/>
    <w:rsid w:val="00D225F0"/>
    <w:rsid w:val="00D239D2"/>
    <w:rsid w:val="00D24F3A"/>
    <w:rsid w:val="00D2596F"/>
    <w:rsid w:val="00D2646C"/>
    <w:rsid w:val="00D267DB"/>
    <w:rsid w:val="00D26EF2"/>
    <w:rsid w:val="00D300CE"/>
    <w:rsid w:val="00D3037F"/>
    <w:rsid w:val="00D31482"/>
    <w:rsid w:val="00D3718D"/>
    <w:rsid w:val="00D412FF"/>
    <w:rsid w:val="00D414A5"/>
    <w:rsid w:val="00D43050"/>
    <w:rsid w:val="00D4642F"/>
    <w:rsid w:val="00D46701"/>
    <w:rsid w:val="00D46C09"/>
    <w:rsid w:val="00D4711F"/>
    <w:rsid w:val="00D47E0B"/>
    <w:rsid w:val="00D51076"/>
    <w:rsid w:val="00D52582"/>
    <w:rsid w:val="00D52979"/>
    <w:rsid w:val="00D532D3"/>
    <w:rsid w:val="00D54BD9"/>
    <w:rsid w:val="00D5623A"/>
    <w:rsid w:val="00D56D32"/>
    <w:rsid w:val="00D60043"/>
    <w:rsid w:val="00D60114"/>
    <w:rsid w:val="00D619A1"/>
    <w:rsid w:val="00D622BE"/>
    <w:rsid w:val="00D624DD"/>
    <w:rsid w:val="00D6329B"/>
    <w:rsid w:val="00D63DA0"/>
    <w:rsid w:val="00D640AE"/>
    <w:rsid w:val="00D645FA"/>
    <w:rsid w:val="00D646DF"/>
    <w:rsid w:val="00D66329"/>
    <w:rsid w:val="00D66739"/>
    <w:rsid w:val="00D67294"/>
    <w:rsid w:val="00D70820"/>
    <w:rsid w:val="00D725FE"/>
    <w:rsid w:val="00D74CD8"/>
    <w:rsid w:val="00D759E5"/>
    <w:rsid w:val="00D76BDD"/>
    <w:rsid w:val="00D8222B"/>
    <w:rsid w:val="00D82A7C"/>
    <w:rsid w:val="00D832DB"/>
    <w:rsid w:val="00D8367D"/>
    <w:rsid w:val="00D84661"/>
    <w:rsid w:val="00D86A78"/>
    <w:rsid w:val="00D87929"/>
    <w:rsid w:val="00D907F3"/>
    <w:rsid w:val="00D93863"/>
    <w:rsid w:val="00D9585E"/>
    <w:rsid w:val="00D9694B"/>
    <w:rsid w:val="00D97F3C"/>
    <w:rsid w:val="00DA017A"/>
    <w:rsid w:val="00DA4EE1"/>
    <w:rsid w:val="00DA52F6"/>
    <w:rsid w:val="00DA6A8C"/>
    <w:rsid w:val="00DB0F0D"/>
    <w:rsid w:val="00DB126A"/>
    <w:rsid w:val="00DB575B"/>
    <w:rsid w:val="00DB7A0E"/>
    <w:rsid w:val="00DC108C"/>
    <w:rsid w:val="00DC2A82"/>
    <w:rsid w:val="00DC3660"/>
    <w:rsid w:val="00DC3975"/>
    <w:rsid w:val="00DC5368"/>
    <w:rsid w:val="00DD09CA"/>
    <w:rsid w:val="00DD0D05"/>
    <w:rsid w:val="00DD166D"/>
    <w:rsid w:val="00DD3BCE"/>
    <w:rsid w:val="00DD3F51"/>
    <w:rsid w:val="00DD4596"/>
    <w:rsid w:val="00DD5361"/>
    <w:rsid w:val="00DD53FE"/>
    <w:rsid w:val="00DD5B2C"/>
    <w:rsid w:val="00DD7D61"/>
    <w:rsid w:val="00DE0F7E"/>
    <w:rsid w:val="00DE561E"/>
    <w:rsid w:val="00DE5907"/>
    <w:rsid w:val="00DE62D8"/>
    <w:rsid w:val="00DE6934"/>
    <w:rsid w:val="00DE6A81"/>
    <w:rsid w:val="00DE6FCC"/>
    <w:rsid w:val="00DF1359"/>
    <w:rsid w:val="00DF354A"/>
    <w:rsid w:val="00DF3DB2"/>
    <w:rsid w:val="00DF3DE8"/>
    <w:rsid w:val="00E00259"/>
    <w:rsid w:val="00E017DD"/>
    <w:rsid w:val="00E0208E"/>
    <w:rsid w:val="00E02EF0"/>
    <w:rsid w:val="00E03557"/>
    <w:rsid w:val="00E05244"/>
    <w:rsid w:val="00E057B7"/>
    <w:rsid w:val="00E06059"/>
    <w:rsid w:val="00E10677"/>
    <w:rsid w:val="00E203B5"/>
    <w:rsid w:val="00E20813"/>
    <w:rsid w:val="00E224B9"/>
    <w:rsid w:val="00E22D08"/>
    <w:rsid w:val="00E23158"/>
    <w:rsid w:val="00E2364B"/>
    <w:rsid w:val="00E241DF"/>
    <w:rsid w:val="00E2426A"/>
    <w:rsid w:val="00E252D2"/>
    <w:rsid w:val="00E30FF2"/>
    <w:rsid w:val="00E330B7"/>
    <w:rsid w:val="00E3449F"/>
    <w:rsid w:val="00E360DC"/>
    <w:rsid w:val="00E36B97"/>
    <w:rsid w:val="00E37099"/>
    <w:rsid w:val="00E379AF"/>
    <w:rsid w:val="00E4310D"/>
    <w:rsid w:val="00E43B51"/>
    <w:rsid w:val="00E44DAD"/>
    <w:rsid w:val="00E45CE5"/>
    <w:rsid w:val="00E50E61"/>
    <w:rsid w:val="00E51BB1"/>
    <w:rsid w:val="00E532D9"/>
    <w:rsid w:val="00E5453A"/>
    <w:rsid w:val="00E54B43"/>
    <w:rsid w:val="00E553B0"/>
    <w:rsid w:val="00E570E6"/>
    <w:rsid w:val="00E57FF7"/>
    <w:rsid w:val="00E60B45"/>
    <w:rsid w:val="00E625E9"/>
    <w:rsid w:val="00E66FDD"/>
    <w:rsid w:val="00E67B0C"/>
    <w:rsid w:val="00E75975"/>
    <w:rsid w:val="00E77B19"/>
    <w:rsid w:val="00E77C85"/>
    <w:rsid w:val="00E802CF"/>
    <w:rsid w:val="00E80E31"/>
    <w:rsid w:val="00E812C4"/>
    <w:rsid w:val="00E82509"/>
    <w:rsid w:val="00E84158"/>
    <w:rsid w:val="00E846E4"/>
    <w:rsid w:val="00E85374"/>
    <w:rsid w:val="00E8685D"/>
    <w:rsid w:val="00E874E4"/>
    <w:rsid w:val="00E87DCE"/>
    <w:rsid w:val="00E91DC6"/>
    <w:rsid w:val="00E952B0"/>
    <w:rsid w:val="00E969C9"/>
    <w:rsid w:val="00EA5A3E"/>
    <w:rsid w:val="00EA7061"/>
    <w:rsid w:val="00EA7229"/>
    <w:rsid w:val="00EB0086"/>
    <w:rsid w:val="00EB0787"/>
    <w:rsid w:val="00EB0948"/>
    <w:rsid w:val="00EB15C6"/>
    <w:rsid w:val="00EB1CE2"/>
    <w:rsid w:val="00EB2A0C"/>
    <w:rsid w:val="00EB4D69"/>
    <w:rsid w:val="00EB67F9"/>
    <w:rsid w:val="00EB6F18"/>
    <w:rsid w:val="00EC00EE"/>
    <w:rsid w:val="00EC0B51"/>
    <w:rsid w:val="00EC29E6"/>
    <w:rsid w:val="00EC2F5B"/>
    <w:rsid w:val="00EC3EEA"/>
    <w:rsid w:val="00EC3FB6"/>
    <w:rsid w:val="00EC40BF"/>
    <w:rsid w:val="00EC6946"/>
    <w:rsid w:val="00EC79BB"/>
    <w:rsid w:val="00ED02A2"/>
    <w:rsid w:val="00ED02A9"/>
    <w:rsid w:val="00ED1256"/>
    <w:rsid w:val="00ED5329"/>
    <w:rsid w:val="00ED5BF3"/>
    <w:rsid w:val="00ED5C5D"/>
    <w:rsid w:val="00ED63E2"/>
    <w:rsid w:val="00ED73EE"/>
    <w:rsid w:val="00EE1895"/>
    <w:rsid w:val="00EE44B0"/>
    <w:rsid w:val="00EF1981"/>
    <w:rsid w:val="00EF4C4B"/>
    <w:rsid w:val="00EF556F"/>
    <w:rsid w:val="00EF6207"/>
    <w:rsid w:val="00F00A84"/>
    <w:rsid w:val="00F0471F"/>
    <w:rsid w:val="00F04AA7"/>
    <w:rsid w:val="00F05E22"/>
    <w:rsid w:val="00F11D38"/>
    <w:rsid w:val="00F1236C"/>
    <w:rsid w:val="00F12B0D"/>
    <w:rsid w:val="00F14DA2"/>
    <w:rsid w:val="00F17808"/>
    <w:rsid w:val="00F17CE4"/>
    <w:rsid w:val="00F202FD"/>
    <w:rsid w:val="00F246CB"/>
    <w:rsid w:val="00F24E54"/>
    <w:rsid w:val="00F262AF"/>
    <w:rsid w:val="00F26CB9"/>
    <w:rsid w:val="00F278BA"/>
    <w:rsid w:val="00F27C3E"/>
    <w:rsid w:val="00F27F3C"/>
    <w:rsid w:val="00F3009D"/>
    <w:rsid w:val="00F30D8B"/>
    <w:rsid w:val="00F310BC"/>
    <w:rsid w:val="00F324D2"/>
    <w:rsid w:val="00F345A1"/>
    <w:rsid w:val="00F367A3"/>
    <w:rsid w:val="00F36E1D"/>
    <w:rsid w:val="00F40BE2"/>
    <w:rsid w:val="00F40F7B"/>
    <w:rsid w:val="00F416A0"/>
    <w:rsid w:val="00F4244F"/>
    <w:rsid w:val="00F430A7"/>
    <w:rsid w:val="00F43497"/>
    <w:rsid w:val="00F462FA"/>
    <w:rsid w:val="00F46A82"/>
    <w:rsid w:val="00F4713A"/>
    <w:rsid w:val="00F47BB0"/>
    <w:rsid w:val="00F52CF5"/>
    <w:rsid w:val="00F5370C"/>
    <w:rsid w:val="00F600B2"/>
    <w:rsid w:val="00F60445"/>
    <w:rsid w:val="00F612BA"/>
    <w:rsid w:val="00F614C3"/>
    <w:rsid w:val="00F626B6"/>
    <w:rsid w:val="00F629A8"/>
    <w:rsid w:val="00F646A3"/>
    <w:rsid w:val="00F6782E"/>
    <w:rsid w:val="00F70789"/>
    <w:rsid w:val="00F72302"/>
    <w:rsid w:val="00F72C28"/>
    <w:rsid w:val="00F74C18"/>
    <w:rsid w:val="00F74E2F"/>
    <w:rsid w:val="00F76773"/>
    <w:rsid w:val="00F8092E"/>
    <w:rsid w:val="00F83524"/>
    <w:rsid w:val="00F85B06"/>
    <w:rsid w:val="00F86B2C"/>
    <w:rsid w:val="00F87FBD"/>
    <w:rsid w:val="00F90706"/>
    <w:rsid w:val="00F92C2E"/>
    <w:rsid w:val="00F931B2"/>
    <w:rsid w:val="00F94AFA"/>
    <w:rsid w:val="00F96520"/>
    <w:rsid w:val="00F96C56"/>
    <w:rsid w:val="00F97C00"/>
    <w:rsid w:val="00FA2FB6"/>
    <w:rsid w:val="00FA46AB"/>
    <w:rsid w:val="00FA4BD9"/>
    <w:rsid w:val="00FA4E7D"/>
    <w:rsid w:val="00FB195A"/>
    <w:rsid w:val="00FB1A3B"/>
    <w:rsid w:val="00FB51A9"/>
    <w:rsid w:val="00FB7276"/>
    <w:rsid w:val="00FC106B"/>
    <w:rsid w:val="00FC25CD"/>
    <w:rsid w:val="00FC3BEA"/>
    <w:rsid w:val="00FC470E"/>
    <w:rsid w:val="00FC71E6"/>
    <w:rsid w:val="00FC720F"/>
    <w:rsid w:val="00FC7F8C"/>
    <w:rsid w:val="00FD1D7F"/>
    <w:rsid w:val="00FD41D8"/>
    <w:rsid w:val="00FD4296"/>
    <w:rsid w:val="00FD5A56"/>
    <w:rsid w:val="00FD64DF"/>
    <w:rsid w:val="00FD7378"/>
    <w:rsid w:val="00FD73AD"/>
    <w:rsid w:val="00FD7FED"/>
    <w:rsid w:val="00FE03A5"/>
    <w:rsid w:val="00FE0AB6"/>
    <w:rsid w:val="00FE10EF"/>
    <w:rsid w:val="00FE47EA"/>
    <w:rsid w:val="00FE4ED1"/>
    <w:rsid w:val="00FE4F11"/>
    <w:rsid w:val="00FE6970"/>
    <w:rsid w:val="00FE70B4"/>
    <w:rsid w:val="00FE7945"/>
    <w:rsid w:val="00FF18E7"/>
    <w:rsid w:val="00FF1AC5"/>
    <w:rsid w:val="00FF39BD"/>
    <w:rsid w:val="00FF511F"/>
    <w:rsid w:val="00FF526F"/>
    <w:rsid w:val="00FF5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2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572FD"/>
    <w:pPr>
      <w:ind w:left="720"/>
      <w:contextualSpacing/>
    </w:pPr>
  </w:style>
  <w:style w:type="paragraph" w:styleId="Nagwek">
    <w:name w:val="header"/>
    <w:basedOn w:val="Normalny"/>
    <w:link w:val="NagwekZnak"/>
    <w:unhideWhenUsed/>
    <w:rsid w:val="007572FD"/>
    <w:pPr>
      <w:tabs>
        <w:tab w:val="center" w:pos="4536"/>
        <w:tab w:val="right" w:pos="9072"/>
      </w:tabs>
      <w:spacing w:after="0" w:line="240" w:lineRule="auto"/>
    </w:pPr>
  </w:style>
  <w:style w:type="character" w:customStyle="1" w:styleId="NagwekZnak">
    <w:name w:val="Nagłówek Znak"/>
    <w:basedOn w:val="Domylnaczcionkaakapitu"/>
    <w:link w:val="Nagwek"/>
    <w:rsid w:val="007572FD"/>
  </w:style>
  <w:style w:type="paragraph" w:styleId="Stopka">
    <w:name w:val="footer"/>
    <w:basedOn w:val="Normalny"/>
    <w:link w:val="StopkaZnak"/>
    <w:uiPriority w:val="99"/>
    <w:unhideWhenUsed/>
    <w:rsid w:val="0075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2FD"/>
  </w:style>
  <w:style w:type="character" w:styleId="Hipercze">
    <w:name w:val="Hyperlink"/>
    <w:basedOn w:val="Domylnaczcionkaakapitu"/>
    <w:uiPriority w:val="99"/>
    <w:unhideWhenUsed/>
    <w:rsid w:val="007572FD"/>
    <w:rPr>
      <w:color w:val="0000FF" w:themeColor="hyperlink"/>
      <w:u w:val="single"/>
    </w:rPr>
  </w:style>
  <w:style w:type="table" w:styleId="Tabela-Siatka">
    <w:name w:val="Table Grid"/>
    <w:basedOn w:val="Standardowy"/>
    <w:uiPriority w:val="59"/>
    <w:rsid w:val="0075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7572FD"/>
  </w:style>
  <w:style w:type="paragraph" w:styleId="Tekstdymka">
    <w:name w:val="Balloon Text"/>
    <w:basedOn w:val="Normalny"/>
    <w:link w:val="TekstdymkaZnak"/>
    <w:uiPriority w:val="99"/>
    <w:semiHidden/>
    <w:unhideWhenUsed/>
    <w:rsid w:val="007572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2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572FD"/>
    <w:pPr>
      <w:ind w:left="720"/>
      <w:contextualSpacing/>
    </w:pPr>
  </w:style>
  <w:style w:type="paragraph" w:styleId="Nagwek">
    <w:name w:val="header"/>
    <w:basedOn w:val="Normalny"/>
    <w:link w:val="NagwekZnak"/>
    <w:unhideWhenUsed/>
    <w:rsid w:val="007572FD"/>
    <w:pPr>
      <w:tabs>
        <w:tab w:val="center" w:pos="4536"/>
        <w:tab w:val="right" w:pos="9072"/>
      </w:tabs>
      <w:spacing w:after="0" w:line="240" w:lineRule="auto"/>
    </w:pPr>
  </w:style>
  <w:style w:type="character" w:customStyle="1" w:styleId="NagwekZnak">
    <w:name w:val="Nagłówek Znak"/>
    <w:basedOn w:val="Domylnaczcionkaakapitu"/>
    <w:link w:val="Nagwek"/>
    <w:rsid w:val="007572FD"/>
  </w:style>
  <w:style w:type="paragraph" w:styleId="Stopka">
    <w:name w:val="footer"/>
    <w:basedOn w:val="Normalny"/>
    <w:link w:val="StopkaZnak"/>
    <w:uiPriority w:val="99"/>
    <w:unhideWhenUsed/>
    <w:rsid w:val="0075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2FD"/>
  </w:style>
  <w:style w:type="character" w:styleId="Hipercze">
    <w:name w:val="Hyperlink"/>
    <w:basedOn w:val="Domylnaczcionkaakapitu"/>
    <w:uiPriority w:val="99"/>
    <w:unhideWhenUsed/>
    <w:rsid w:val="007572FD"/>
    <w:rPr>
      <w:color w:val="0000FF" w:themeColor="hyperlink"/>
      <w:u w:val="single"/>
    </w:rPr>
  </w:style>
  <w:style w:type="table" w:styleId="Tabela-Siatka">
    <w:name w:val="Table Grid"/>
    <w:basedOn w:val="Standardowy"/>
    <w:uiPriority w:val="59"/>
    <w:rsid w:val="0075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7572FD"/>
  </w:style>
  <w:style w:type="paragraph" w:styleId="Tekstdymka">
    <w:name w:val="Balloon Text"/>
    <w:basedOn w:val="Normalny"/>
    <w:link w:val="TekstdymkaZnak"/>
    <w:uiPriority w:val="99"/>
    <w:semiHidden/>
    <w:unhideWhenUsed/>
    <w:rsid w:val="007572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ir.par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ess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5557</Words>
  <Characters>33347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D</cp:lastModifiedBy>
  <cp:revision>76</cp:revision>
  <cp:lastPrinted>2018-08-23T20:21:00Z</cp:lastPrinted>
  <dcterms:created xsi:type="dcterms:W3CDTF">2018-07-03T08:15:00Z</dcterms:created>
  <dcterms:modified xsi:type="dcterms:W3CDTF">2018-08-23T20:41:00Z</dcterms:modified>
</cp:coreProperties>
</file>